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0B280DD" w14:textId="77777777" w:rsidTr="00D74AE1">
        <w:trPr>
          <w:trHeight w:hRule="exact" w:val="2948"/>
        </w:trPr>
        <w:tc>
          <w:tcPr>
            <w:tcW w:w="11185" w:type="dxa"/>
            <w:vAlign w:val="center"/>
          </w:tcPr>
          <w:p w14:paraId="5008124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B069246" w14:textId="77777777" w:rsidR="008972C3" w:rsidRDefault="008972C3" w:rsidP="003274DB"/>
    <w:p w14:paraId="0626682A" w14:textId="77777777" w:rsidR="00D74AE1" w:rsidRDefault="00D74AE1" w:rsidP="003274DB"/>
    <w:p w14:paraId="0A76D9D8" w14:textId="6362B040" w:rsidR="0093492E" w:rsidRDefault="00432CFC" w:rsidP="0026038D">
      <w:pPr>
        <w:pStyle w:val="Documentnumber"/>
      </w:pPr>
      <w:r>
        <w:t>Gnnnn</w:t>
      </w:r>
    </w:p>
    <w:p w14:paraId="0C8FEAFE" w14:textId="77777777" w:rsidR="0026038D" w:rsidRDefault="0026038D" w:rsidP="003274DB"/>
    <w:p w14:paraId="0836DC9B" w14:textId="47844A4F" w:rsidR="00776004" w:rsidRPr="00ED4450" w:rsidRDefault="00432CFC" w:rsidP="006218E8">
      <w:pPr>
        <w:pStyle w:val="Documentname"/>
      </w:pPr>
      <w:r>
        <w:rPr>
          <w:bCs/>
        </w:rPr>
        <w:t>VTS in in</w:t>
      </w:r>
      <w:r w:rsidR="000823C8">
        <w:rPr>
          <w:bCs/>
        </w:rPr>
        <w:t>TERNAL</w:t>
      </w:r>
      <w:r>
        <w:rPr>
          <w:bCs/>
        </w:rPr>
        <w:t xml:space="preserve"> waters</w:t>
      </w:r>
    </w:p>
    <w:p w14:paraId="3BB9E0FA" w14:textId="77777777" w:rsidR="00CF49CC" w:rsidRDefault="00CF49CC" w:rsidP="00D74AE1"/>
    <w:p w14:paraId="64F8B946" w14:textId="77777777" w:rsidR="004E0BBB" w:rsidRDefault="004E0BBB" w:rsidP="00D74AE1"/>
    <w:p w14:paraId="34E8A632" w14:textId="77777777" w:rsidR="004E0BBB" w:rsidRDefault="004E0BBB" w:rsidP="00D74AE1"/>
    <w:p w14:paraId="5C3C97FD" w14:textId="77777777" w:rsidR="004E0BBB" w:rsidRDefault="004E0BBB" w:rsidP="00D74AE1"/>
    <w:p w14:paraId="1B9FBE39" w14:textId="77777777" w:rsidR="004E0BBB" w:rsidRDefault="004E0BBB" w:rsidP="00D74AE1"/>
    <w:p w14:paraId="5A51471B" w14:textId="77777777" w:rsidR="004E0BBB" w:rsidRDefault="004E0BBB" w:rsidP="00D74AE1"/>
    <w:p w14:paraId="7B21ABB3" w14:textId="77777777" w:rsidR="004E0BBB" w:rsidRDefault="004E0BBB" w:rsidP="00D74AE1"/>
    <w:p w14:paraId="55C4EA83" w14:textId="77777777" w:rsidR="004E0BBB" w:rsidRDefault="004E0BBB" w:rsidP="00D74AE1"/>
    <w:p w14:paraId="7E65806C" w14:textId="77777777" w:rsidR="004E0BBB" w:rsidRDefault="004E0BBB" w:rsidP="00D74AE1"/>
    <w:p w14:paraId="16FCB176" w14:textId="77777777" w:rsidR="004E0BBB" w:rsidRDefault="004E0BBB" w:rsidP="00D74AE1"/>
    <w:p w14:paraId="7730CA04" w14:textId="77777777" w:rsidR="004E0BBB" w:rsidRDefault="004E0BBB" w:rsidP="00D74AE1"/>
    <w:p w14:paraId="25C2E69A" w14:textId="77777777" w:rsidR="004E0BBB" w:rsidRDefault="004E0BBB" w:rsidP="00D74AE1"/>
    <w:p w14:paraId="41157232" w14:textId="77777777" w:rsidR="004E0BBB" w:rsidRDefault="004E0BBB" w:rsidP="00D74AE1"/>
    <w:p w14:paraId="6ECAB03E" w14:textId="77777777" w:rsidR="004E0BBB" w:rsidRDefault="004E0BBB" w:rsidP="00D74AE1"/>
    <w:p w14:paraId="70D830AF" w14:textId="77777777" w:rsidR="004E0BBB" w:rsidRDefault="004E0BBB" w:rsidP="00D74AE1"/>
    <w:p w14:paraId="30D094A6" w14:textId="77777777" w:rsidR="004E0BBB" w:rsidRDefault="004E0BBB" w:rsidP="00D74AE1"/>
    <w:p w14:paraId="4CE36D82" w14:textId="77777777" w:rsidR="004E0BBB" w:rsidRDefault="004E0BBB" w:rsidP="00D74AE1"/>
    <w:p w14:paraId="4BECFFD3" w14:textId="77777777" w:rsidR="00734BC6" w:rsidRDefault="00734BC6" w:rsidP="00D74AE1"/>
    <w:p w14:paraId="5E1F1532" w14:textId="77777777" w:rsidR="004E0BBB" w:rsidRDefault="004E0BBB" w:rsidP="00D74AE1"/>
    <w:p w14:paraId="697D0D4E" w14:textId="77777777" w:rsidR="004E0BBB" w:rsidRDefault="004E0BBB" w:rsidP="00D74AE1"/>
    <w:p w14:paraId="7D7469FC" w14:textId="77777777" w:rsidR="004E0BBB" w:rsidRDefault="004E0BBB" w:rsidP="00D74AE1"/>
    <w:p w14:paraId="7612E407" w14:textId="0ABD1953" w:rsidR="004E0BBB" w:rsidRDefault="004E0BBB" w:rsidP="00D74AE1"/>
    <w:p w14:paraId="567D8290" w14:textId="77777777" w:rsidR="00432CFC" w:rsidRDefault="00432CFC" w:rsidP="00D74AE1"/>
    <w:p w14:paraId="346C47ED" w14:textId="77777777" w:rsidR="004E0BBB" w:rsidRDefault="004E0BBB" w:rsidP="004E0BBB">
      <w:pPr>
        <w:pStyle w:val="Editionnumber"/>
      </w:pPr>
      <w:r>
        <w:t>Edition 1.0</w:t>
      </w:r>
    </w:p>
    <w:p w14:paraId="39103081" w14:textId="77777777" w:rsidR="004E0BBB" w:rsidRDefault="00600C2B" w:rsidP="004E0BBB">
      <w:pPr>
        <w:pStyle w:val="Documentdate"/>
      </w:pPr>
      <w:r>
        <w:t>Document date</w:t>
      </w:r>
    </w:p>
    <w:p w14:paraId="0BEAB388" w14:textId="77777777" w:rsidR="00432CFC" w:rsidRDefault="00432CFC" w:rsidP="00D74AE1"/>
    <w:p w14:paraId="3D21A3CC" w14:textId="1AD92D85" w:rsidR="00432CFC" w:rsidRDefault="00432CFC" w:rsidP="00432CFC">
      <w:pPr>
        <w:sectPr w:rsidR="00432CFC"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rsidRPr="00432CFC">
        <w:rPr>
          <w:rFonts w:ascii="Calibri" w:hAnsi="Calibri" w:cs="Calibri"/>
          <w:color w:val="000000"/>
          <w:sz w:val="24"/>
          <w:szCs w:val="24"/>
        </w:rPr>
        <w:t xml:space="preserve"> </w:t>
      </w:r>
      <w:proofErr w:type="spellStart"/>
      <w:proofErr w:type="gramStart"/>
      <w:r w:rsidRPr="00432CFC">
        <w:rPr>
          <w:rFonts w:ascii="Calibri" w:hAnsi="Calibri" w:cs="Calibri"/>
          <w:b/>
          <w:bCs/>
          <w:color w:val="004F71" w:themeColor="accent2" w:themeShade="80"/>
          <w:sz w:val="28"/>
          <w:szCs w:val="28"/>
        </w:rPr>
        <w:t>urn:mrn</w:t>
      </w:r>
      <w:proofErr w:type="gramEnd"/>
      <w:r w:rsidRPr="00432CFC">
        <w:rPr>
          <w:rFonts w:ascii="Calibri" w:hAnsi="Calibri" w:cs="Calibri"/>
          <w:b/>
          <w:bCs/>
          <w:color w:val="004F71" w:themeColor="accent2" w:themeShade="80"/>
          <w:sz w:val="28"/>
          <w:szCs w:val="28"/>
        </w:rPr>
        <w:t>:iala:pub:gnnnn</w:t>
      </w:r>
      <w:proofErr w:type="spellEnd"/>
    </w:p>
    <w:p w14:paraId="4E95A845"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7389D748" w14:textId="77777777" w:rsidTr="005E4659">
        <w:tc>
          <w:tcPr>
            <w:tcW w:w="1908" w:type="dxa"/>
          </w:tcPr>
          <w:p w14:paraId="5E652CC4" w14:textId="77777777" w:rsidR="00914E26" w:rsidRPr="00460028" w:rsidRDefault="00914E26" w:rsidP="00414698">
            <w:pPr>
              <w:pStyle w:val="Tableheading"/>
            </w:pPr>
            <w:r w:rsidRPr="00460028">
              <w:t>Date</w:t>
            </w:r>
          </w:p>
        </w:tc>
        <w:tc>
          <w:tcPr>
            <w:tcW w:w="3576" w:type="dxa"/>
          </w:tcPr>
          <w:p w14:paraId="6A7342E7" w14:textId="77777777" w:rsidR="00914E26" w:rsidRPr="00460028" w:rsidRDefault="00914E26" w:rsidP="00414698">
            <w:pPr>
              <w:pStyle w:val="Tableheading"/>
            </w:pPr>
            <w:r w:rsidRPr="00460028">
              <w:t>Page / Section Revised</w:t>
            </w:r>
          </w:p>
        </w:tc>
        <w:tc>
          <w:tcPr>
            <w:tcW w:w="5001" w:type="dxa"/>
          </w:tcPr>
          <w:p w14:paraId="62DA80BE" w14:textId="77777777" w:rsidR="00914E26" w:rsidRPr="00460028" w:rsidRDefault="00914E26" w:rsidP="00414698">
            <w:pPr>
              <w:pStyle w:val="Tableheading"/>
            </w:pPr>
            <w:r w:rsidRPr="00460028">
              <w:t>Requirement for Revision</w:t>
            </w:r>
          </w:p>
        </w:tc>
      </w:tr>
      <w:tr w:rsidR="005E4659" w:rsidRPr="00460028" w14:paraId="5F286CC9" w14:textId="77777777" w:rsidTr="005E4659">
        <w:trPr>
          <w:trHeight w:val="851"/>
        </w:trPr>
        <w:tc>
          <w:tcPr>
            <w:tcW w:w="1908" w:type="dxa"/>
            <w:vAlign w:val="center"/>
          </w:tcPr>
          <w:p w14:paraId="0A14D255" w14:textId="72AEDD93" w:rsidR="00914E26" w:rsidRPr="00C27E08" w:rsidRDefault="00914E26" w:rsidP="00914E26">
            <w:pPr>
              <w:pStyle w:val="Tabletext"/>
            </w:pPr>
          </w:p>
        </w:tc>
        <w:tc>
          <w:tcPr>
            <w:tcW w:w="3576" w:type="dxa"/>
            <w:vAlign w:val="center"/>
          </w:tcPr>
          <w:p w14:paraId="5BD5AD04" w14:textId="2F308018" w:rsidR="00914E26" w:rsidRPr="00C27E08" w:rsidRDefault="00914E26" w:rsidP="00914E26">
            <w:pPr>
              <w:pStyle w:val="Tabletext"/>
            </w:pPr>
          </w:p>
        </w:tc>
        <w:tc>
          <w:tcPr>
            <w:tcW w:w="5001" w:type="dxa"/>
            <w:vAlign w:val="center"/>
          </w:tcPr>
          <w:p w14:paraId="2F5B5DC0" w14:textId="7B6D67B5" w:rsidR="00914E26" w:rsidRPr="00460028" w:rsidRDefault="00914E26" w:rsidP="00914E26">
            <w:pPr>
              <w:pStyle w:val="Tabletext"/>
            </w:pPr>
          </w:p>
        </w:tc>
      </w:tr>
      <w:tr w:rsidR="005E4659" w:rsidRPr="00460028" w14:paraId="0BF58FA4" w14:textId="77777777" w:rsidTr="005E4659">
        <w:trPr>
          <w:trHeight w:val="851"/>
        </w:trPr>
        <w:tc>
          <w:tcPr>
            <w:tcW w:w="1908" w:type="dxa"/>
            <w:vAlign w:val="center"/>
          </w:tcPr>
          <w:p w14:paraId="2CE23349" w14:textId="77777777" w:rsidR="00914E26" w:rsidRPr="00460028" w:rsidRDefault="00914E26" w:rsidP="00914E26">
            <w:pPr>
              <w:pStyle w:val="Tabletext"/>
            </w:pPr>
          </w:p>
        </w:tc>
        <w:tc>
          <w:tcPr>
            <w:tcW w:w="3576" w:type="dxa"/>
            <w:vAlign w:val="center"/>
          </w:tcPr>
          <w:p w14:paraId="7CD6504E" w14:textId="77777777" w:rsidR="00914E26" w:rsidRPr="00460028" w:rsidRDefault="00914E26" w:rsidP="00914E26">
            <w:pPr>
              <w:pStyle w:val="Tabletext"/>
            </w:pPr>
          </w:p>
        </w:tc>
        <w:tc>
          <w:tcPr>
            <w:tcW w:w="5001" w:type="dxa"/>
            <w:vAlign w:val="center"/>
          </w:tcPr>
          <w:p w14:paraId="44D3C9E8" w14:textId="77777777" w:rsidR="00914E26" w:rsidRPr="00460028" w:rsidRDefault="00914E26" w:rsidP="00914E26">
            <w:pPr>
              <w:pStyle w:val="Tabletext"/>
            </w:pPr>
          </w:p>
        </w:tc>
      </w:tr>
      <w:tr w:rsidR="005E4659" w:rsidRPr="00460028" w14:paraId="58853811" w14:textId="77777777" w:rsidTr="005E4659">
        <w:trPr>
          <w:trHeight w:val="851"/>
        </w:trPr>
        <w:tc>
          <w:tcPr>
            <w:tcW w:w="1908" w:type="dxa"/>
            <w:vAlign w:val="center"/>
          </w:tcPr>
          <w:p w14:paraId="66944F8E" w14:textId="77777777" w:rsidR="00914E26" w:rsidRPr="00460028" w:rsidRDefault="00914E26" w:rsidP="00914E26">
            <w:pPr>
              <w:pStyle w:val="Tabletext"/>
            </w:pPr>
          </w:p>
        </w:tc>
        <w:tc>
          <w:tcPr>
            <w:tcW w:w="3576" w:type="dxa"/>
            <w:vAlign w:val="center"/>
          </w:tcPr>
          <w:p w14:paraId="62BCF7A4" w14:textId="77777777" w:rsidR="00914E26" w:rsidRPr="00460028" w:rsidRDefault="00914E26" w:rsidP="00914E26">
            <w:pPr>
              <w:pStyle w:val="Tabletext"/>
            </w:pPr>
          </w:p>
        </w:tc>
        <w:tc>
          <w:tcPr>
            <w:tcW w:w="5001" w:type="dxa"/>
            <w:vAlign w:val="center"/>
          </w:tcPr>
          <w:p w14:paraId="06752E7D" w14:textId="77777777" w:rsidR="00914E26" w:rsidRPr="00460028" w:rsidRDefault="00914E26" w:rsidP="00914E26">
            <w:pPr>
              <w:pStyle w:val="Tabletext"/>
            </w:pPr>
          </w:p>
        </w:tc>
      </w:tr>
      <w:tr w:rsidR="005E4659" w:rsidRPr="00460028" w14:paraId="6D961F7C" w14:textId="77777777" w:rsidTr="005E4659">
        <w:trPr>
          <w:trHeight w:val="851"/>
        </w:trPr>
        <w:tc>
          <w:tcPr>
            <w:tcW w:w="1908" w:type="dxa"/>
            <w:vAlign w:val="center"/>
          </w:tcPr>
          <w:p w14:paraId="09C4C908" w14:textId="77777777" w:rsidR="00914E26" w:rsidRPr="00460028" w:rsidRDefault="00914E26" w:rsidP="00914E26">
            <w:pPr>
              <w:pStyle w:val="Tabletext"/>
            </w:pPr>
          </w:p>
        </w:tc>
        <w:tc>
          <w:tcPr>
            <w:tcW w:w="3576" w:type="dxa"/>
            <w:vAlign w:val="center"/>
          </w:tcPr>
          <w:p w14:paraId="5D60FE1D" w14:textId="77777777" w:rsidR="00914E26" w:rsidRPr="00460028" w:rsidRDefault="00914E26" w:rsidP="00914E26">
            <w:pPr>
              <w:pStyle w:val="Tabletext"/>
            </w:pPr>
          </w:p>
        </w:tc>
        <w:tc>
          <w:tcPr>
            <w:tcW w:w="5001" w:type="dxa"/>
            <w:vAlign w:val="center"/>
          </w:tcPr>
          <w:p w14:paraId="6D017FF1" w14:textId="77777777" w:rsidR="00914E26" w:rsidRPr="00460028" w:rsidRDefault="00914E26" w:rsidP="00914E26">
            <w:pPr>
              <w:pStyle w:val="Tabletext"/>
            </w:pPr>
          </w:p>
        </w:tc>
      </w:tr>
      <w:tr w:rsidR="005E4659" w:rsidRPr="00460028" w14:paraId="0F4A0587" w14:textId="77777777" w:rsidTr="005E4659">
        <w:trPr>
          <w:trHeight w:val="851"/>
        </w:trPr>
        <w:tc>
          <w:tcPr>
            <w:tcW w:w="1908" w:type="dxa"/>
            <w:vAlign w:val="center"/>
          </w:tcPr>
          <w:p w14:paraId="3342B748" w14:textId="77777777" w:rsidR="00914E26" w:rsidRPr="00460028" w:rsidRDefault="00914E26" w:rsidP="00914E26">
            <w:pPr>
              <w:pStyle w:val="Tabletext"/>
            </w:pPr>
          </w:p>
        </w:tc>
        <w:tc>
          <w:tcPr>
            <w:tcW w:w="3576" w:type="dxa"/>
            <w:vAlign w:val="center"/>
          </w:tcPr>
          <w:p w14:paraId="217E19E7" w14:textId="77777777" w:rsidR="00914E26" w:rsidRPr="00460028" w:rsidRDefault="00914E26" w:rsidP="00914E26">
            <w:pPr>
              <w:pStyle w:val="Tabletext"/>
            </w:pPr>
          </w:p>
        </w:tc>
        <w:tc>
          <w:tcPr>
            <w:tcW w:w="5001" w:type="dxa"/>
            <w:vAlign w:val="center"/>
          </w:tcPr>
          <w:p w14:paraId="7DB47719" w14:textId="77777777" w:rsidR="00914E26" w:rsidRPr="00460028" w:rsidRDefault="00914E26" w:rsidP="00914E26">
            <w:pPr>
              <w:pStyle w:val="Tabletext"/>
            </w:pPr>
          </w:p>
        </w:tc>
      </w:tr>
      <w:tr w:rsidR="005E4659" w:rsidRPr="00460028" w14:paraId="0A9784DA" w14:textId="77777777" w:rsidTr="005E4659">
        <w:trPr>
          <w:trHeight w:val="851"/>
        </w:trPr>
        <w:tc>
          <w:tcPr>
            <w:tcW w:w="1908" w:type="dxa"/>
            <w:vAlign w:val="center"/>
          </w:tcPr>
          <w:p w14:paraId="25C2C0DF" w14:textId="77777777" w:rsidR="00914E26" w:rsidRPr="00460028" w:rsidRDefault="00914E26" w:rsidP="00914E26">
            <w:pPr>
              <w:pStyle w:val="Tabletext"/>
            </w:pPr>
          </w:p>
        </w:tc>
        <w:tc>
          <w:tcPr>
            <w:tcW w:w="3576" w:type="dxa"/>
            <w:vAlign w:val="center"/>
          </w:tcPr>
          <w:p w14:paraId="3B6DE0A9" w14:textId="77777777" w:rsidR="00914E26" w:rsidRPr="00460028" w:rsidRDefault="00914E26" w:rsidP="00914E26">
            <w:pPr>
              <w:pStyle w:val="Tabletext"/>
            </w:pPr>
          </w:p>
        </w:tc>
        <w:tc>
          <w:tcPr>
            <w:tcW w:w="5001" w:type="dxa"/>
            <w:vAlign w:val="center"/>
          </w:tcPr>
          <w:p w14:paraId="01508F56" w14:textId="77777777" w:rsidR="00914E26" w:rsidRPr="00460028" w:rsidRDefault="00914E26" w:rsidP="00914E26">
            <w:pPr>
              <w:pStyle w:val="Tabletext"/>
            </w:pPr>
          </w:p>
        </w:tc>
      </w:tr>
      <w:tr w:rsidR="005E4659" w:rsidRPr="00460028" w14:paraId="01D80517" w14:textId="77777777" w:rsidTr="005E4659">
        <w:trPr>
          <w:trHeight w:val="851"/>
        </w:trPr>
        <w:tc>
          <w:tcPr>
            <w:tcW w:w="1908" w:type="dxa"/>
            <w:vAlign w:val="center"/>
          </w:tcPr>
          <w:p w14:paraId="71D051EC" w14:textId="77777777" w:rsidR="00914E26" w:rsidRPr="00460028" w:rsidRDefault="00914E26" w:rsidP="00914E26">
            <w:pPr>
              <w:pStyle w:val="Tabletext"/>
            </w:pPr>
          </w:p>
        </w:tc>
        <w:tc>
          <w:tcPr>
            <w:tcW w:w="3576" w:type="dxa"/>
            <w:vAlign w:val="center"/>
          </w:tcPr>
          <w:p w14:paraId="5FE3AEF3" w14:textId="77777777" w:rsidR="00914E26" w:rsidRPr="00460028" w:rsidRDefault="00914E26" w:rsidP="00914E26">
            <w:pPr>
              <w:pStyle w:val="Tabletext"/>
            </w:pPr>
          </w:p>
        </w:tc>
        <w:tc>
          <w:tcPr>
            <w:tcW w:w="5001" w:type="dxa"/>
            <w:vAlign w:val="center"/>
          </w:tcPr>
          <w:p w14:paraId="3CBB8B33" w14:textId="77777777" w:rsidR="00914E26" w:rsidRPr="00460028" w:rsidRDefault="00914E26" w:rsidP="00914E26">
            <w:pPr>
              <w:pStyle w:val="Tabletext"/>
            </w:pPr>
          </w:p>
        </w:tc>
      </w:tr>
    </w:tbl>
    <w:p w14:paraId="5747E380" w14:textId="77777777" w:rsidR="00914E26" w:rsidRDefault="00914E26" w:rsidP="00D74AE1"/>
    <w:p w14:paraId="7BEF7C6A"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CDDB842" w14:textId="1FE932F2" w:rsidR="00105702"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05702">
        <w:t>1</w:t>
      </w:r>
      <w:r w:rsidR="00105702">
        <w:rPr>
          <w:rFonts w:eastAsiaTheme="minorEastAsia"/>
          <w:b w:val="0"/>
          <w:color w:val="auto"/>
          <w:lang w:eastAsia="en-GB"/>
        </w:rPr>
        <w:tab/>
      </w:r>
      <w:r w:rsidR="00105702">
        <w:t>INTRODUCTION</w:t>
      </w:r>
      <w:r w:rsidR="00105702">
        <w:tab/>
      </w:r>
      <w:r w:rsidR="00105702">
        <w:fldChar w:fldCharType="begin"/>
      </w:r>
      <w:r w:rsidR="00105702">
        <w:instrText xml:space="preserve"> PAGEREF _Toc63172990 \h </w:instrText>
      </w:r>
      <w:r w:rsidR="00105702">
        <w:fldChar w:fldCharType="separate"/>
      </w:r>
      <w:r w:rsidR="00105702">
        <w:t>5</w:t>
      </w:r>
      <w:r w:rsidR="00105702">
        <w:fldChar w:fldCharType="end"/>
      </w:r>
    </w:p>
    <w:p w14:paraId="10F29CDD" w14:textId="4DAB5278" w:rsidR="00105702" w:rsidRDefault="00105702">
      <w:pPr>
        <w:pStyle w:val="TOC1"/>
        <w:rPr>
          <w:rFonts w:eastAsiaTheme="minorEastAsia"/>
          <w:b w:val="0"/>
          <w:color w:val="auto"/>
          <w:lang w:eastAsia="en-GB"/>
        </w:rPr>
      </w:pPr>
      <w:r>
        <w:t>2</w:t>
      </w:r>
      <w:r>
        <w:rPr>
          <w:rFonts w:eastAsiaTheme="minorEastAsia"/>
          <w:b w:val="0"/>
          <w:color w:val="auto"/>
          <w:lang w:eastAsia="en-GB"/>
        </w:rPr>
        <w:tab/>
      </w:r>
      <w:r>
        <w:t>AIMS AND OBJECTIVES</w:t>
      </w:r>
      <w:r>
        <w:tab/>
      </w:r>
      <w:r>
        <w:fldChar w:fldCharType="begin"/>
      </w:r>
      <w:r>
        <w:instrText xml:space="preserve"> PAGEREF _Toc63172991 \h </w:instrText>
      </w:r>
      <w:r>
        <w:fldChar w:fldCharType="separate"/>
      </w:r>
      <w:r>
        <w:t>5</w:t>
      </w:r>
      <w:r>
        <w:fldChar w:fldCharType="end"/>
      </w:r>
    </w:p>
    <w:p w14:paraId="46787884" w14:textId="61821349" w:rsidR="00105702" w:rsidRDefault="00105702">
      <w:pPr>
        <w:pStyle w:val="TOC1"/>
        <w:rPr>
          <w:rFonts w:eastAsiaTheme="minorEastAsia"/>
          <w:b w:val="0"/>
          <w:color w:val="auto"/>
          <w:lang w:eastAsia="en-GB"/>
        </w:rPr>
      </w:pPr>
      <w:r>
        <w:t>3</w:t>
      </w:r>
      <w:r>
        <w:rPr>
          <w:rFonts w:eastAsiaTheme="minorEastAsia"/>
          <w:b w:val="0"/>
          <w:color w:val="auto"/>
          <w:lang w:eastAsia="en-GB"/>
        </w:rPr>
        <w:tab/>
      </w:r>
      <w:r>
        <w:t>iala guidance relevant to vts in internal waters.</w:t>
      </w:r>
      <w:r>
        <w:tab/>
      </w:r>
      <w:r>
        <w:fldChar w:fldCharType="begin"/>
      </w:r>
      <w:r>
        <w:instrText xml:space="preserve"> PAGEREF _Toc63172992 \h </w:instrText>
      </w:r>
      <w:r>
        <w:fldChar w:fldCharType="separate"/>
      </w:r>
      <w:r>
        <w:t>5</w:t>
      </w:r>
      <w:r>
        <w:fldChar w:fldCharType="end"/>
      </w:r>
    </w:p>
    <w:p w14:paraId="16B43C91" w14:textId="1F4D2768" w:rsidR="00105702" w:rsidRDefault="00105702">
      <w:pPr>
        <w:pStyle w:val="TOC2"/>
        <w:rPr>
          <w:rFonts w:eastAsiaTheme="minorEastAsia"/>
          <w:color w:val="auto"/>
          <w:lang w:eastAsia="en-GB"/>
        </w:rPr>
      </w:pPr>
      <w:r>
        <w:t>3.1</w:t>
      </w:r>
      <w:r>
        <w:rPr>
          <w:rFonts w:eastAsiaTheme="minorEastAsia"/>
          <w:color w:val="auto"/>
          <w:lang w:eastAsia="en-GB"/>
        </w:rPr>
        <w:tab/>
      </w:r>
      <w:r>
        <w:t>Establishment and risk</w:t>
      </w:r>
      <w:r>
        <w:tab/>
      </w:r>
      <w:r>
        <w:fldChar w:fldCharType="begin"/>
      </w:r>
      <w:r>
        <w:instrText xml:space="preserve"> PAGEREF _Toc63172993 \h </w:instrText>
      </w:r>
      <w:r>
        <w:fldChar w:fldCharType="separate"/>
      </w:r>
      <w:r>
        <w:t>6</w:t>
      </w:r>
      <w:r>
        <w:fldChar w:fldCharType="end"/>
      </w:r>
    </w:p>
    <w:p w14:paraId="1B844DA3" w14:textId="03123C23" w:rsidR="00105702" w:rsidRDefault="00105702">
      <w:pPr>
        <w:pStyle w:val="TOC2"/>
        <w:rPr>
          <w:rFonts w:eastAsiaTheme="minorEastAsia"/>
          <w:color w:val="auto"/>
          <w:lang w:eastAsia="en-GB"/>
        </w:rPr>
      </w:pPr>
      <w:r>
        <w:t>3.2</w:t>
      </w:r>
      <w:r>
        <w:rPr>
          <w:rFonts w:eastAsiaTheme="minorEastAsia"/>
          <w:color w:val="auto"/>
          <w:lang w:eastAsia="en-GB"/>
        </w:rPr>
        <w:tab/>
      </w:r>
      <w:r>
        <w:t>Procurement</w:t>
      </w:r>
      <w:r>
        <w:tab/>
      </w:r>
      <w:r>
        <w:fldChar w:fldCharType="begin"/>
      </w:r>
      <w:r>
        <w:instrText xml:space="preserve"> PAGEREF _Toc63172994 \h </w:instrText>
      </w:r>
      <w:r>
        <w:fldChar w:fldCharType="separate"/>
      </w:r>
      <w:r>
        <w:t>6</w:t>
      </w:r>
      <w:r>
        <w:fldChar w:fldCharType="end"/>
      </w:r>
    </w:p>
    <w:p w14:paraId="3DA31A37" w14:textId="25481AEC" w:rsidR="00105702" w:rsidRDefault="00105702">
      <w:pPr>
        <w:pStyle w:val="TOC2"/>
        <w:rPr>
          <w:rFonts w:eastAsiaTheme="minorEastAsia"/>
          <w:color w:val="auto"/>
          <w:lang w:eastAsia="en-GB"/>
        </w:rPr>
      </w:pPr>
      <w:r>
        <w:t>3.3</w:t>
      </w:r>
      <w:r>
        <w:rPr>
          <w:rFonts w:eastAsiaTheme="minorEastAsia"/>
          <w:color w:val="auto"/>
          <w:lang w:eastAsia="en-GB"/>
        </w:rPr>
        <w:tab/>
      </w:r>
      <w:r>
        <w:t>Operational</w:t>
      </w:r>
      <w:r>
        <w:tab/>
      </w:r>
      <w:r>
        <w:fldChar w:fldCharType="begin"/>
      </w:r>
      <w:r>
        <w:instrText xml:space="preserve"> PAGEREF _Toc63172995 \h </w:instrText>
      </w:r>
      <w:r>
        <w:fldChar w:fldCharType="separate"/>
      </w:r>
      <w:r>
        <w:t>6</w:t>
      </w:r>
      <w:r>
        <w:fldChar w:fldCharType="end"/>
      </w:r>
    </w:p>
    <w:p w14:paraId="35318C11" w14:textId="47AE6A5D" w:rsidR="00105702" w:rsidRDefault="00105702">
      <w:pPr>
        <w:pStyle w:val="TOC2"/>
        <w:rPr>
          <w:rFonts w:eastAsiaTheme="minorEastAsia"/>
          <w:color w:val="auto"/>
          <w:lang w:eastAsia="en-GB"/>
        </w:rPr>
      </w:pPr>
      <w:r>
        <w:t>3.4</w:t>
      </w:r>
      <w:r>
        <w:rPr>
          <w:rFonts w:eastAsiaTheme="minorEastAsia"/>
          <w:color w:val="auto"/>
          <w:lang w:eastAsia="en-GB"/>
        </w:rPr>
        <w:tab/>
      </w:r>
      <w:r>
        <w:t>training &amp; certification</w:t>
      </w:r>
      <w:r>
        <w:tab/>
      </w:r>
      <w:r>
        <w:fldChar w:fldCharType="begin"/>
      </w:r>
      <w:r>
        <w:instrText xml:space="preserve"> PAGEREF _Toc63172996 \h </w:instrText>
      </w:r>
      <w:r>
        <w:fldChar w:fldCharType="separate"/>
      </w:r>
      <w:r>
        <w:t>6</w:t>
      </w:r>
      <w:r>
        <w:fldChar w:fldCharType="end"/>
      </w:r>
    </w:p>
    <w:p w14:paraId="48D74B15" w14:textId="332B7AD9" w:rsidR="00105702" w:rsidRDefault="00105702">
      <w:pPr>
        <w:pStyle w:val="TOC2"/>
        <w:rPr>
          <w:rFonts w:eastAsiaTheme="minorEastAsia"/>
          <w:color w:val="auto"/>
          <w:lang w:eastAsia="en-GB"/>
        </w:rPr>
      </w:pPr>
      <w:r>
        <w:t>3.5</w:t>
      </w:r>
      <w:r>
        <w:rPr>
          <w:rFonts w:eastAsiaTheme="minorEastAsia"/>
          <w:color w:val="auto"/>
          <w:lang w:eastAsia="en-GB"/>
        </w:rPr>
        <w:tab/>
      </w:r>
      <w:r>
        <w:t>Quality management &amp; auditing</w:t>
      </w:r>
      <w:r>
        <w:tab/>
      </w:r>
      <w:r>
        <w:fldChar w:fldCharType="begin"/>
      </w:r>
      <w:r>
        <w:instrText xml:space="preserve"> PAGEREF _Toc63172997 \h </w:instrText>
      </w:r>
      <w:r>
        <w:fldChar w:fldCharType="separate"/>
      </w:r>
      <w:r>
        <w:t>7</w:t>
      </w:r>
      <w:r>
        <w:fldChar w:fldCharType="end"/>
      </w:r>
    </w:p>
    <w:p w14:paraId="0668357B" w14:textId="79A97D97" w:rsidR="00105702" w:rsidRDefault="00105702">
      <w:pPr>
        <w:pStyle w:val="TOC1"/>
        <w:rPr>
          <w:rFonts w:eastAsiaTheme="minorEastAsia"/>
          <w:b w:val="0"/>
          <w:color w:val="auto"/>
          <w:lang w:eastAsia="en-GB"/>
        </w:rPr>
      </w:pPr>
      <w:r>
        <w:t>4</w:t>
      </w:r>
      <w:r>
        <w:rPr>
          <w:rFonts w:eastAsiaTheme="minorEastAsia"/>
          <w:b w:val="0"/>
          <w:color w:val="auto"/>
          <w:lang w:eastAsia="en-GB"/>
        </w:rPr>
        <w:tab/>
      </w:r>
      <w:r>
        <w:t>applicability of iala guidance</w:t>
      </w:r>
      <w:r>
        <w:tab/>
      </w:r>
      <w:r>
        <w:fldChar w:fldCharType="begin"/>
      </w:r>
      <w:r>
        <w:instrText xml:space="preserve"> PAGEREF _Toc63172998 \h </w:instrText>
      </w:r>
      <w:r>
        <w:fldChar w:fldCharType="separate"/>
      </w:r>
      <w:r>
        <w:t>7</w:t>
      </w:r>
      <w:r>
        <w:fldChar w:fldCharType="end"/>
      </w:r>
    </w:p>
    <w:p w14:paraId="66D862C8" w14:textId="6DCF1554" w:rsidR="00105702" w:rsidRDefault="00105702">
      <w:pPr>
        <w:pStyle w:val="TOC2"/>
        <w:rPr>
          <w:rFonts w:eastAsiaTheme="minorEastAsia"/>
          <w:color w:val="auto"/>
          <w:lang w:eastAsia="en-GB"/>
        </w:rPr>
      </w:pPr>
      <w:r>
        <w:t>4.1</w:t>
      </w:r>
      <w:r>
        <w:rPr>
          <w:rFonts w:eastAsiaTheme="minorEastAsia"/>
          <w:color w:val="auto"/>
          <w:lang w:eastAsia="en-GB"/>
        </w:rPr>
        <w:tab/>
      </w:r>
      <w:r>
        <w:t>Establishment and risk</w:t>
      </w:r>
      <w:r>
        <w:tab/>
      </w:r>
      <w:r>
        <w:fldChar w:fldCharType="begin"/>
      </w:r>
      <w:r>
        <w:instrText xml:space="preserve"> PAGEREF _Toc63172999 \h </w:instrText>
      </w:r>
      <w:r>
        <w:fldChar w:fldCharType="separate"/>
      </w:r>
      <w:r>
        <w:t>7</w:t>
      </w:r>
      <w:r>
        <w:fldChar w:fldCharType="end"/>
      </w:r>
    </w:p>
    <w:p w14:paraId="16528E37" w14:textId="55304879" w:rsidR="00105702" w:rsidRDefault="00105702">
      <w:pPr>
        <w:pStyle w:val="TOC2"/>
        <w:rPr>
          <w:rFonts w:eastAsiaTheme="minorEastAsia"/>
          <w:color w:val="auto"/>
          <w:lang w:eastAsia="en-GB"/>
        </w:rPr>
      </w:pPr>
      <w:r>
        <w:t>4.2</w:t>
      </w:r>
      <w:r>
        <w:rPr>
          <w:rFonts w:eastAsiaTheme="minorEastAsia"/>
          <w:color w:val="auto"/>
          <w:lang w:eastAsia="en-GB"/>
        </w:rPr>
        <w:tab/>
      </w:r>
      <w:r>
        <w:t>Procurement</w:t>
      </w:r>
      <w:r>
        <w:tab/>
      </w:r>
      <w:r>
        <w:fldChar w:fldCharType="begin"/>
      </w:r>
      <w:r>
        <w:instrText xml:space="preserve"> PAGEREF _Toc63173000 \h </w:instrText>
      </w:r>
      <w:r>
        <w:fldChar w:fldCharType="separate"/>
      </w:r>
      <w:r>
        <w:t>7</w:t>
      </w:r>
      <w:r>
        <w:fldChar w:fldCharType="end"/>
      </w:r>
    </w:p>
    <w:p w14:paraId="78269B9C" w14:textId="370EAC02" w:rsidR="00105702" w:rsidRDefault="00105702">
      <w:pPr>
        <w:pStyle w:val="TOC2"/>
        <w:rPr>
          <w:rFonts w:eastAsiaTheme="minorEastAsia"/>
          <w:color w:val="auto"/>
          <w:lang w:eastAsia="en-GB"/>
        </w:rPr>
      </w:pPr>
      <w:r>
        <w:t>4.3</w:t>
      </w:r>
      <w:r>
        <w:rPr>
          <w:rFonts w:eastAsiaTheme="minorEastAsia"/>
          <w:color w:val="auto"/>
          <w:lang w:eastAsia="en-GB"/>
        </w:rPr>
        <w:tab/>
      </w:r>
      <w:r>
        <w:t>Operational</w:t>
      </w:r>
      <w:r>
        <w:tab/>
      </w:r>
      <w:r>
        <w:fldChar w:fldCharType="begin"/>
      </w:r>
      <w:r>
        <w:instrText xml:space="preserve"> PAGEREF _Toc63173001 \h </w:instrText>
      </w:r>
      <w:r>
        <w:fldChar w:fldCharType="separate"/>
      </w:r>
      <w:r>
        <w:t>8</w:t>
      </w:r>
      <w:r>
        <w:fldChar w:fldCharType="end"/>
      </w:r>
    </w:p>
    <w:p w14:paraId="7C2CA262" w14:textId="2C02CBBF" w:rsidR="00105702" w:rsidRDefault="00105702">
      <w:pPr>
        <w:pStyle w:val="TOC2"/>
        <w:rPr>
          <w:rFonts w:eastAsiaTheme="minorEastAsia"/>
          <w:color w:val="auto"/>
          <w:lang w:eastAsia="en-GB"/>
        </w:rPr>
      </w:pPr>
      <w:r>
        <w:t>4.4</w:t>
      </w:r>
      <w:r>
        <w:rPr>
          <w:rFonts w:eastAsiaTheme="minorEastAsia"/>
          <w:color w:val="auto"/>
          <w:lang w:eastAsia="en-GB"/>
        </w:rPr>
        <w:tab/>
      </w:r>
      <w:r>
        <w:t>training &amp; certification</w:t>
      </w:r>
      <w:r>
        <w:tab/>
      </w:r>
      <w:r>
        <w:fldChar w:fldCharType="begin"/>
      </w:r>
      <w:r>
        <w:instrText xml:space="preserve"> PAGEREF _Toc63173002 \h </w:instrText>
      </w:r>
      <w:r>
        <w:fldChar w:fldCharType="separate"/>
      </w:r>
      <w:r>
        <w:t>8</w:t>
      </w:r>
      <w:r>
        <w:fldChar w:fldCharType="end"/>
      </w:r>
    </w:p>
    <w:p w14:paraId="575E8D66" w14:textId="7185BD82" w:rsidR="00105702" w:rsidRDefault="00105702">
      <w:pPr>
        <w:pStyle w:val="TOC2"/>
        <w:rPr>
          <w:rFonts w:eastAsiaTheme="minorEastAsia"/>
          <w:color w:val="auto"/>
          <w:lang w:eastAsia="en-GB"/>
        </w:rPr>
      </w:pPr>
      <w:r>
        <w:t>4.5</w:t>
      </w:r>
      <w:r>
        <w:rPr>
          <w:rFonts w:eastAsiaTheme="minorEastAsia"/>
          <w:color w:val="auto"/>
          <w:lang w:eastAsia="en-GB"/>
        </w:rPr>
        <w:tab/>
      </w:r>
      <w:r>
        <w:t>Quality management &amp; auditing</w:t>
      </w:r>
      <w:r>
        <w:tab/>
      </w:r>
      <w:r>
        <w:fldChar w:fldCharType="begin"/>
      </w:r>
      <w:r>
        <w:instrText xml:space="preserve"> PAGEREF _Toc63173003 \h </w:instrText>
      </w:r>
      <w:r>
        <w:fldChar w:fldCharType="separate"/>
      </w:r>
      <w:r>
        <w:t>8</w:t>
      </w:r>
      <w:r>
        <w:fldChar w:fldCharType="end"/>
      </w:r>
    </w:p>
    <w:p w14:paraId="61636F60" w14:textId="15A671E9" w:rsidR="00105702" w:rsidRDefault="00105702">
      <w:pPr>
        <w:pStyle w:val="TOC1"/>
        <w:rPr>
          <w:rFonts w:eastAsiaTheme="minorEastAsia"/>
          <w:b w:val="0"/>
          <w:color w:val="auto"/>
          <w:lang w:eastAsia="en-GB"/>
        </w:rPr>
      </w:pPr>
      <w:r>
        <w:t>5</w:t>
      </w:r>
      <w:r>
        <w:rPr>
          <w:rFonts w:eastAsiaTheme="minorEastAsia"/>
          <w:b w:val="0"/>
          <w:color w:val="auto"/>
          <w:lang w:eastAsia="en-GB"/>
        </w:rPr>
        <w:tab/>
      </w:r>
      <w:r>
        <w:t>DEFINITIONS</w:t>
      </w:r>
      <w:r>
        <w:tab/>
      </w:r>
      <w:r>
        <w:fldChar w:fldCharType="begin"/>
      </w:r>
      <w:r>
        <w:instrText xml:space="preserve"> PAGEREF _Toc63173004 \h </w:instrText>
      </w:r>
      <w:r>
        <w:fldChar w:fldCharType="separate"/>
      </w:r>
      <w:r>
        <w:t>8</w:t>
      </w:r>
      <w:r>
        <w:fldChar w:fldCharType="end"/>
      </w:r>
    </w:p>
    <w:p w14:paraId="3EB4903D" w14:textId="1EDFD6D1" w:rsidR="00105702" w:rsidRDefault="00105702">
      <w:pPr>
        <w:pStyle w:val="TOC1"/>
        <w:rPr>
          <w:rFonts w:eastAsiaTheme="minorEastAsia"/>
          <w:b w:val="0"/>
          <w:color w:val="auto"/>
          <w:lang w:eastAsia="en-GB"/>
        </w:rPr>
      </w:pPr>
      <w:r>
        <w:t>6</w:t>
      </w:r>
      <w:r>
        <w:rPr>
          <w:rFonts w:eastAsiaTheme="minorEastAsia"/>
          <w:b w:val="0"/>
          <w:color w:val="auto"/>
          <w:lang w:eastAsia="en-GB"/>
        </w:rPr>
        <w:tab/>
      </w:r>
      <w:r>
        <w:t>REFERENCES</w:t>
      </w:r>
      <w:r>
        <w:tab/>
      </w:r>
      <w:r>
        <w:fldChar w:fldCharType="begin"/>
      </w:r>
      <w:r>
        <w:instrText xml:space="preserve"> PAGEREF _Toc63173005 \h </w:instrText>
      </w:r>
      <w:r>
        <w:fldChar w:fldCharType="separate"/>
      </w:r>
      <w:r>
        <w:t>9</w:t>
      </w:r>
      <w:r>
        <w:fldChar w:fldCharType="end"/>
      </w:r>
    </w:p>
    <w:p w14:paraId="300E5040" w14:textId="529E58AB" w:rsidR="00105702" w:rsidRDefault="00105702">
      <w:pPr>
        <w:pStyle w:val="TOC2"/>
        <w:rPr>
          <w:rFonts w:eastAsiaTheme="minorEastAsia"/>
          <w:color w:val="auto"/>
          <w:lang w:eastAsia="en-GB"/>
        </w:rPr>
      </w:pPr>
      <w:r>
        <w:t>6.1</w:t>
      </w:r>
      <w:r>
        <w:rPr>
          <w:rFonts w:eastAsiaTheme="minorEastAsia"/>
          <w:color w:val="auto"/>
          <w:lang w:eastAsia="en-GB"/>
        </w:rPr>
        <w:tab/>
      </w:r>
      <w:r>
        <w:t>Establishment and risk</w:t>
      </w:r>
      <w:r>
        <w:tab/>
      </w:r>
      <w:r>
        <w:fldChar w:fldCharType="begin"/>
      </w:r>
      <w:r>
        <w:instrText xml:space="preserve"> PAGEREF _Toc63173006 \h </w:instrText>
      </w:r>
      <w:r>
        <w:fldChar w:fldCharType="separate"/>
      </w:r>
      <w:r>
        <w:t>9</w:t>
      </w:r>
      <w:r>
        <w:fldChar w:fldCharType="end"/>
      </w:r>
    </w:p>
    <w:p w14:paraId="302963CB" w14:textId="34FA3098" w:rsidR="00105702" w:rsidRDefault="00105702">
      <w:pPr>
        <w:pStyle w:val="TOC2"/>
        <w:rPr>
          <w:rFonts w:eastAsiaTheme="minorEastAsia"/>
          <w:color w:val="auto"/>
          <w:lang w:eastAsia="en-GB"/>
        </w:rPr>
      </w:pPr>
      <w:r>
        <w:t>6.2</w:t>
      </w:r>
      <w:r>
        <w:rPr>
          <w:rFonts w:eastAsiaTheme="minorEastAsia"/>
          <w:color w:val="auto"/>
          <w:lang w:eastAsia="en-GB"/>
        </w:rPr>
        <w:tab/>
      </w:r>
      <w:r>
        <w:t>Procurement</w:t>
      </w:r>
      <w:r>
        <w:tab/>
      </w:r>
      <w:r>
        <w:fldChar w:fldCharType="begin"/>
      </w:r>
      <w:r>
        <w:instrText xml:space="preserve"> PAGEREF _Toc63173007 \h </w:instrText>
      </w:r>
      <w:r>
        <w:fldChar w:fldCharType="separate"/>
      </w:r>
      <w:r>
        <w:t>9</w:t>
      </w:r>
      <w:r>
        <w:fldChar w:fldCharType="end"/>
      </w:r>
    </w:p>
    <w:p w14:paraId="3EE63398" w14:textId="15921180" w:rsidR="00105702" w:rsidRDefault="00105702">
      <w:pPr>
        <w:pStyle w:val="TOC2"/>
        <w:rPr>
          <w:rFonts w:eastAsiaTheme="minorEastAsia"/>
          <w:color w:val="auto"/>
          <w:lang w:eastAsia="en-GB"/>
        </w:rPr>
      </w:pPr>
      <w:r>
        <w:t>6.3</w:t>
      </w:r>
      <w:r>
        <w:rPr>
          <w:rFonts w:eastAsiaTheme="minorEastAsia"/>
          <w:color w:val="auto"/>
          <w:lang w:eastAsia="en-GB"/>
        </w:rPr>
        <w:tab/>
      </w:r>
      <w:r>
        <w:t>Operational</w:t>
      </w:r>
      <w:r>
        <w:tab/>
      </w:r>
      <w:r>
        <w:fldChar w:fldCharType="begin"/>
      </w:r>
      <w:r>
        <w:instrText xml:space="preserve"> PAGEREF _Toc63173008 \h </w:instrText>
      </w:r>
      <w:r>
        <w:fldChar w:fldCharType="separate"/>
      </w:r>
      <w:r>
        <w:t>9</w:t>
      </w:r>
      <w:r>
        <w:fldChar w:fldCharType="end"/>
      </w:r>
    </w:p>
    <w:p w14:paraId="205627AF" w14:textId="0DE1B3C7" w:rsidR="00105702" w:rsidRDefault="00105702">
      <w:pPr>
        <w:pStyle w:val="TOC2"/>
        <w:rPr>
          <w:rFonts w:eastAsiaTheme="minorEastAsia"/>
          <w:color w:val="auto"/>
          <w:lang w:eastAsia="en-GB"/>
        </w:rPr>
      </w:pPr>
      <w:r>
        <w:t>6.4</w:t>
      </w:r>
      <w:r>
        <w:rPr>
          <w:rFonts w:eastAsiaTheme="minorEastAsia"/>
          <w:color w:val="auto"/>
          <w:lang w:eastAsia="en-GB"/>
        </w:rPr>
        <w:tab/>
      </w:r>
      <w:r>
        <w:t>training &amp; certification</w:t>
      </w:r>
      <w:r>
        <w:tab/>
      </w:r>
      <w:r>
        <w:fldChar w:fldCharType="begin"/>
      </w:r>
      <w:r>
        <w:instrText xml:space="preserve"> PAGEREF _Toc63173009 \h </w:instrText>
      </w:r>
      <w:r>
        <w:fldChar w:fldCharType="separate"/>
      </w:r>
      <w:r>
        <w:t>10</w:t>
      </w:r>
      <w:r>
        <w:fldChar w:fldCharType="end"/>
      </w:r>
    </w:p>
    <w:p w14:paraId="243D39C5" w14:textId="5835848C" w:rsidR="00105702" w:rsidRDefault="00105702">
      <w:pPr>
        <w:pStyle w:val="TOC2"/>
        <w:rPr>
          <w:rFonts w:eastAsiaTheme="minorEastAsia"/>
          <w:color w:val="auto"/>
          <w:lang w:eastAsia="en-GB"/>
        </w:rPr>
      </w:pPr>
      <w:r>
        <w:t>6.5</w:t>
      </w:r>
      <w:r>
        <w:rPr>
          <w:rFonts w:eastAsiaTheme="minorEastAsia"/>
          <w:color w:val="auto"/>
          <w:lang w:eastAsia="en-GB"/>
        </w:rPr>
        <w:tab/>
      </w:r>
      <w:r>
        <w:t>Quality manageent &amp; auditing</w:t>
      </w:r>
      <w:r>
        <w:tab/>
      </w:r>
      <w:r>
        <w:fldChar w:fldCharType="begin"/>
      </w:r>
      <w:r>
        <w:instrText xml:space="preserve"> PAGEREF _Toc63173010 \h </w:instrText>
      </w:r>
      <w:r>
        <w:fldChar w:fldCharType="separate"/>
      </w:r>
      <w:r>
        <w:t>11</w:t>
      </w:r>
      <w:r>
        <w:fldChar w:fldCharType="end"/>
      </w:r>
    </w:p>
    <w:p w14:paraId="4D92C01A" w14:textId="5BDE0232" w:rsidR="00642025" w:rsidRPr="0093492E" w:rsidRDefault="004A4EC4" w:rsidP="00BA5754">
      <w:pPr>
        <w:rPr>
          <w:noProof/>
        </w:rPr>
      </w:pPr>
      <w:r>
        <w:rPr>
          <w:noProof/>
        </w:rPr>
        <w:fldChar w:fldCharType="end"/>
      </w:r>
    </w:p>
    <w:p w14:paraId="457B7A2F" w14:textId="77777777" w:rsidR="00790277" w:rsidRPr="0078486B" w:rsidRDefault="00790277" w:rsidP="003274DB">
      <w:pPr>
        <w:rPr>
          <w:lang w:val="fr-FR"/>
        </w:rPr>
        <w:sectPr w:rsidR="00790277" w:rsidRPr="0078486B"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D0B31D2" w14:textId="77777777" w:rsidR="004944C8" w:rsidRDefault="00ED4450" w:rsidP="00DE2814">
      <w:pPr>
        <w:pStyle w:val="Heading1"/>
      </w:pPr>
      <w:bookmarkStart w:id="1" w:name="_Toc63172990"/>
      <w:r>
        <w:lastRenderedPageBreak/>
        <w:t>INTRODUCTION</w:t>
      </w:r>
      <w:bookmarkEnd w:id="1"/>
    </w:p>
    <w:p w14:paraId="2183097A" w14:textId="77777777" w:rsidR="004944C8" w:rsidRDefault="004944C8" w:rsidP="004944C8">
      <w:pPr>
        <w:pStyle w:val="Heading1separatationline"/>
      </w:pPr>
    </w:p>
    <w:p w14:paraId="3FA0F2AD" w14:textId="63204A8D" w:rsidR="00AD036D" w:rsidRDefault="003F0C2F" w:rsidP="00AD036D">
      <w:pPr>
        <w:pStyle w:val="BodyText"/>
      </w:pPr>
      <w:r>
        <w:t xml:space="preserve">IMO Resolution </w:t>
      </w:r>
      <w:proofErr w:type="spellStart"/>
      <w:r>
        <w:t>A.</w:t>
      </w:r>
      <w:r w:rsidRPr="003F0C2F">
        <w:rPr>
          <w:highlight w:val="yellow"/>
        </w:rPr>
        <w:t>xxx</w:t>
      </w:r>
      <w:proofErr w:type="spellEnd"/>
      <w:r w:rsidRPr="003F0C2F">
        <w:rPr>
          <w:highlight w:val="yellow"/>
        </w:rPr>
        <w:t>(xx)</w:t>
      </w:r>
      <w:r>
        <w:t xml:space="preserve"> - </w:t>
      </w:r>
      <w:r w:rsidRPr="003F0C2F">
        <w:t xml:space="preserve">Guidelines for Vessel Traffic Services </w:t>
      </w:r>
      <w:r w:rsidR="009440B7">
        <w:t xml:space="preserve">is </w:t>
      </w:r>
      <w:r w:rsidR="009440B7" w:rsidRPr="009440B7">
        <w:t xml:space="preserve">associated with </w:t>
      </w:r>
      <w:r w:rsidR="009440B7">
        <w:t>SOLAS Chapter V R</w:t>
      </w:r>
      <w:r w:rsidR="009440B7" w:rsidRPr="009440B7">
        <w:t>egulation</w:t>
      </w:r>
      <w:r w:rsidR="009440B7">
        <w:t xml:space="preserve"> </w:t>
      </w:r>
      <w:r w:rsidR="009440B7" w:rsidRPr="009440B7">
        <w:t>12</w:t>
      </w:r>
      <w:r w:rsidR="009440B7">
        <w:t xml:space="preserve">.  It </w:t>
      </w:r>
      <w:r w:rsidR="00BD54F3">
        <w:t xml:space="preserve">provides high-level guidance for </w:t>
      </w:r>
      <w:r w:rsidR="00AD036D">
        <w:t xml:space="preserve">planning, implementing and operating a vessel traffic service under national law.  This guideline recognises IALA as an important contributor to IMO's role and responsibilities relating to vessel traffic services </w:t>
      </w:r>
      <w:r w:rsidR="009440B7">
        <w:t xml:space="preserve">(VTS) </w:t>
      </w:r>
      <w:r w:rsidR="00AD036D">
        <w:t>and encourages Contracting Governments to take into account IALA standards and associated recommendations, guidelines and model courses</w:t>
      </w:r>
    </w:p>
    <w:p w14:paraId="7F6030CA" w14:textId="77777777" w:rsidR="009440B7" w:rsidRDefault="00AD036D" w:rsidP="009440B7">
      <w:pPr>
        <w:pStyle w:val="BodyText"/>
        <w:spacing w:line="240" w:lineRule="auto"/>
      </w:pPr>
      <w:r>
        <w:t xml:space="preserve">SOLAS Chapter V Regulation 1 </w:t>
      </w:r>
      <w:r w:rsidR="009440B7">
        <w:t>sets out the applicability of Chapter V but includes the provision that Administrations may decide to what extent this chapter shall apply to ships operating solely in waters landward of the baselines which are established in accordance with international law.</w:t>
      </w:r>
    </w:p>
    <w:p w14:paraId="02601C7C" w14:textId="52E49C09" w:rsidR="00AB51ED" w:rsidRDefault="009440B7" w:rsidP="009440B7">
      <w:pPr>
        <w:pStyle w:val="BodyText"/>
        <w:spacing w:line="240" w:lineRule="auto"/>
      </w:pPr>
      <w:r>
        <w:t xml:space="preserve">IALA Standards, Recommendations, Guidelines and Model Courses relating to VTS are </w:t>
      </w:r>
      <w:r w:rsidR="00AB51ED">
        <w:t xml:space="preserve">issued to provide guidance on </w:t>
      </w:r>
      <w:r w:rsidR="00AB51ED" w:rsidRPr="00AB51ED">
        <w:t xml:space="preserve">planning, implementing and </w:t>
      </w:r>
      <w:bookmarkStart w:id="2" w:name="_Hlk62488815"/>
      <w:r w:rsidR="00AB51ED" w:rsidRPr="00AB51ED">
        <w:t xml:space="preserve">operating a </w:t>
      </w:r>
      <w:r w:rsidR="00AB51ED">
        <w:t xml:space="preserve">VTS in </w:t>
      </w:r>
      <w:bookmarkStart w:id="3" w:name="_Hlk62489153"/>
      <w:r w:rsidR="00AB51ED">
        <w:t>territorial seas</w:t>
      </w:r>
      <w:r w:rsidR="00105702">
        <w:t>,</w:t>
      </w:r>
      <w:r w:rsidR="00AB51ED">
        <w:t xml:space="preserve"> coastal waters and </w:t>
      </w:r>
      <w:r w:rsidR="003F0C2F" w:rsidRPr="003F0C2F">
        <w:t>port/harbour areas</w:t>
      </w:r>
      <w:r w:rsidR="00AB51ED">
        <w:t xml:space="preserve"> </w:t>
      </w:r>
      <w:bookmarkEnd w:id="2"/>
      <w:bookmarkEnd w:id="3"/>
      <w:r w:rsidR="00AB51ED">
        <w:t>with some limited provisions for VTS beyond territorial seas.</w:t>
      </w:r>
    </w:p>
    <w:p w14:paraId="53139B8C" w14:textId="2B67256C" w:rsidR="00AB51ED" w:rsidRDefault="00AB51ED" w:rsidP="009440B7">
      <w:pPr>
        <w:pStyle w:val="BodyText"/>
        <w:spacing w:line="240" w:lineRule="auto"/>
      </w:pPr>
      <w:r>
        <w:t>IALA recognises the benefit of extending this guidance to in</w:t>
      </w:r>
      <w:r w:rsidR="000823C8">
        <w:t xml:space="preserve">ternal </w:t>
      </w:r>
      <w:r>
        <w:t>waters as deemed appropriate by national authorities.</w:t>
      </w:r>
    </w:p>
    <w:p w14:paraId="3E3716A4" w14:textId="77777777" w:rsidR="00AB51ED" w:rsidRDefault="00AB51ED" w:rsidP="009440B7">
      <w:pPr>
        <w:pStyle w:val="BodyText"/>
        <w:spacing w:line="240" w:lineRule="auto"/>
      </w:pPr>
    </w:p>
    <w:p w14:paraId="745EC49B" w14:textId="3219D73B" w:rsidR="00EB6F3C" w:rsidRPr="00205D9B" w:rsidRDefault="00C35CF6" w:rsidP="00DE2814">
      <w:pPr>
        <w:pStyle w:val="Heading1"/>
      </w:pPr>
      <w:bookmarkStart w:id="4" w:name="_Toc63172991"/>
      <w:r>
        <w:t>AIMS AND OBJECTIVES</w:t>
      </w:r>
      <w:bookmarkEnd w:id="4"/>
    </w:p>
    <w:p w14:paraId="72A955E5" w14:textId="77777777" w:rsidR="007E30DF" w:rsidRPr="00205D9B" w:rsidRDefault="007E30DF" w:rsidP="001349DB">
      <w:pPr>
        <w:pStyle w:val="Heading1separatationline"/>
        <w:rPr>
          <w:sz w:val="28"/>
          <w:szCs w:val="28"/>
        </w:rPr>
      </w:pPr>
    </w:p>
    <w:p w14:paraId="7B4F377E" w14:textId="2255F090" w:rsidR="00365F6C" w:rsidRDefault="000823C8" w:rsidP="00756ACD">
      <w:pPr>
        <w:pStyle w:val="BodyText"/>
      </w:pPr>
      <w:r>
        <w:t xml:space="preserve">Ships and craft in internal waters frequently operate beyond internal waters into coastal and port/harbour areas.  It follows that there is considerable benefit in the control and management of ship traffic in internal waters being harmonised to similar global standards as far </w:t>
      </w:r>
      <w:r w:rsidR="00365F6C">
        <w:t>as is</w:t>
      </w:r>
      <w:r>
        <w:t xml:space="preserve"> </w:t>
      </w:r>
      <w:r w:rsidR="00365F6C">
        <w:t>appropriate</w:t>
      </w:r>
      <w:r>
        <w:t xml:space="preserve"> and to follow the IALA guidance for </w:t>
      </w:r>
      <w:r w:rsidR="00365F6C" w:rsidRPr="00365F6C">
        <w:t>operating VTS</w:t>
      </w:r>
      <w:r w:rsidR="00365F6C">
        <w:t>s</w:t>
      </w:r>
      <w:r w:rsidR="00365F6C" w:rsidRPr="00365F6C">
        <w:t xml:space="preserve"> in territorial seas and coastal waters and port/harbour areas</w:t>
      </w:r>
      <w:r w:rsidR="00365F6C">
        <w:t>.</w:t>
      </w:r>
    </w:p>
    <w:p w14:paraId="09CDC235" w14:textId="2CAAC0D0" w:rsidR="000823C8" w:rsidRDefault="00365F6C" w:rsidP="000823C8">
      <w:pPr>
        <w:pStyle w:val="BodyText"/>
      </w:pPr>
      <w:r>
        <w:t>N</w:t>
      </w:r>
      <w:r w:rsidR="000823C8">
        <w:t>atio</w:t>
      </w:r>
      <w:r>
        <w:t xml:space="preserve">nal administrations should consider, therefore, </w:t>
      </w:r>
      <w:r w:rsidR="000823C8">
        <w:t>legislat</w:t>
      </w:r>
      <w:r>
        <w:t>ing for the control and management of</w:t>
      </w:r>
      <w:r w:rsidR="000823C8">
        <w:t xml:space="preserve"> vessels operating in in</w:t>
      </w:r>
      <w:r>
        <w:t xml:space="preserve">ternal </w:t>
      </w:r>
      <w:r w:rsidR="000823C8">
        <w:t xml:space="preserve">waters to be </w:t>
      </w:r>
      <w:r>
        <w:t xml:space="preserve">aligned </w:t>
      </w:r>
      <w:r w:rsidR="00105702">
        <w:t xml:space="preserve">as appropriate </w:t>
      </w:r>
      <w:r>
        <w:t xml:space="preserve">with the guidance provided for VTSs covering </w:t>
      </w:r>
      <w:r w:rsidRPr="00365F6C">
        <w:t>territorial seas and coastal waters and port/harbour areas</w:t>
      </w:r>
      <w:r w:rsidR="000823C8">
        <w:t>.</w:t>
      </w:r>
    </w:p>
    <w:p w14:paraId="5C89ED30" w14:textId="5B1A3387" w:rsidR="00365F6C" w:rsidRDefault="00365F6C" w:rsidP="000823C8">
      <w:pPr>
        <w:pStyle w:val="BodyText"/>
      </w:pPr>
      <w:r>
        <w:t xml:space="preserve">The aim of this guideline is to highlight important guidance that might be </w:t>
      </w:r>
      <w:r w:rsidR="00105702">
        <w:t>relevant</w:t>
      </w:r>
      <w:r>
        <w:t xml:space="preserve"> to a VTS established in internal waters and to identify </w:t>
      </w:r>
      <w:r w:rsidR="00105702">
        <w:t>applicability of IALA guidance</w:t>
      </w:r>
      <w:r>
        <w:t>.</w:t>
      </w:r>
    </w:p>
    <w:p w14:paraId="24EAE963" w14:textId="77777777" w:rsidR="00365F6C" w:rsidRDefault="00365F6C" w:rsidP="000823C8">
      <w:pPr>
        <w:pStyle w:val="BodyText"/>
      </w:pPr>
    </w:p>
    <w:p w14:paraId="7870AD26" w14:textId="22670880" w:rsidR="007E30DF" w:rsidRPr="00205D9B" w:rsidRDefault="002A7759" w:rsidP="00DE2814">
      <w:pPr>
        <w:pStyle w:val="Heading1"/>
      </w:pPr>
      <w:bookmarkStart w:id="5" w:name="_Toc63172992"/>
      <w:r>
        <w:t xml:space="preserve">iala guidance </w:t>
      </w:r>
      <w:r w:rsidR="00154FEB">
        <w:t xml:space="preserve">relevant to vts </w:t>
      </w:r>
      <w:r>
        <w:t>in internal waters.</w:t>
      </w:r>
      <w:bookmarkEnd w:id="5"/>
    </w:p>
    <w:p w14:paraId="15AF70EF" w14:textId="77777777" w:rsidR="007E30DF" w:rsidRPr="00205D9B" w:rsidRDefault="007E30DF" w:rsidP="001349DB">
      <w:pPr>
        <w:pStyle w:val="Heading2separationline"/>
        <w:rPr>
          <w:sz w:val="24"/>
          <w:szCs w:val="24"/>
        </w:rPr>
      </w:pPr>
    </w:p>
    <w:p w14:paraId="36C1E503" w14:textId="0B96752E" w:rsidR="0082677E" w:rsidRDefault="0082677E" w:rsidP="00EA218F">
      <w:pPr>
        <w:pStyle w:val="BodyText"/>
      </w:pPr>
      <w:r>
        <w:t>The IALA VTS Manual gives a useful overview of VTS.  Detailed advice on VTS is provide through a series of IALA recommendations and Guidelines.</w:t>
      </w:r>
    </w:p>
    <w:p w14:paraId="7C2A3C9F" w14:textId="0B05FACA" w:rsidR="00C97BD1" w:rsidRDefault="0082677E" w:rsidP="00EA218F">
      <w:pPr>
        <w:pStyle w:val="BodyText"/>
      </w:pPr>
      <w:r>
        <w:t>Whilst all these documents are directed at VTS in territorial</w:t>
      </w:r>
      <w:r w:rsidR="00312C40">
        <w:t xml:space="preserve"> seas,</w:t>
      </w:r>
      <w:r>
        <w:t xml:space="preserve"> coastal areas and ports/harbours, most have a relevance to VTS in </w:t>
      </w:r>
      <w:r w:rsidR="00C97BD1">
        <w:t xml:space="preserve">internal waters should it be considered that a degree of control and traffic management is required. </w:t>
      </w:r>
    </w:p>
    <w:p w14:paraId="64B7576A" w14:textId="3094C4E9" w:rsidR="00C97BD1" w:rsidRDefault="00C97BD1" w:rsidP="00EA218F">
      <w:pPr>
        <w:pStyle w:val="BodyText"/>
      </w:pPr>
      <w:r>
        <w:t>This section identifies those recommendations and guidelines that may have relevance to VTS in internal waters and on which national administration</w:t>
      </w:r>
      <w:r w:rsidR="00957441">
        <w:t>s</w:t>
      </w:r>
      <w:r>
        <w:t xml:space="preserve"> may wish to draw.</w:t>
      </w:r>
    </w:p>
    <w:p w14:paraId="4849C916" w14:textId="614B9A87" w:rsidR="00C97BD1" w:rsidRDefault="00C97BD1" w:rsidP="00C97BD1">
      <w:pPr>
        <w:pStyle w:val="Heading2"/>
      </w:pPr>
      <w:bookmarkStart w:id="6" w:name="_Toc63172993"/>
      <w:bookmarkStart w:id="7" w:name="_Hlk62661028"/>
      <w:r>
        <w:t>Establishment and risk</w:t>
      </w:r>
      <w:bookmarkEnd w:id="6"/>
    </w:p>
    <w:bookmarkEnd w:id="7"/>
    <w:p w14:paraId="3B829113" w14:textId="383F7F44" w:rsidR="00C97BD1" w:rsidRDefault="00C97BD1" w:rsidP="00C97BD1">
      <w:pPr>
        <w:pStyle w:val="Heading2separationline"/>
      </w:pPr>
    </w:p>
    <w:p w14:paraId="244EE883" w14:textId="77777777" w:rsidR="008D6B65" w:rsidRDefault="008D6B65" w:rsidP="008D6B65">
      <w:pPr>
        <w:pStyle w:val="BodyText"/>
        <w:spacing w:line="240" w:lineRule="auto"/>
      </w:pPr>
      <w:r>
        <w:t xml:space="preserve">IALA provides guidance on establishing a VTS and provides guidance on risk assessment processes that assist in assessing the need for a VTS.  </w:t>
      </w:r>
    </w:p>
    <w:p w14:paraId="28B2F894" w14:textId="023ABEA3" w:rsidR="006F3028" w:rsidRDefault="008D6B65" w:rsidP="008D6B65">
      <w:pPr>
        <w:pStyle w:val="BodyText"/>
        <w:spacing w:after="0" w:line="240" w:lineRule="auto"/>
      </w:pPr>
      <w:r>
        <w:t xml:space="preserve">References relevant to establishment ad risk include: a recommendation on establishment a VTS [1] and an associated guideline on establishing, planning and implementing a VTS [2], a recommendation of risk </w:t>
      </w:r>
      <w:r>
        <w:lastRenderedPageBreak/>
        <w:t>management [3] and associated guidelines on risk management [4], and risk management tools IWRAP Mk II [5], PAWSA Mk II [6] and SIRA [7]</w:t>
      </w:r>
    </w:p>
    <w:p w14:paraId="60453845" w14:textId="420722F7" w:rsidR="00C97BD1" w:rsidRDefault="00C97BD1" w:rsidP="00C97BD1">
      <w:pPr>
        <w:pStyle w:val="Heading2"/>
      </w:pPr>
      <w:bookmarkStart w:id="8" w:name="_Toc63172994"/>
      <w:bookmarkStart w:id="9" w:name="_Hlk62661451"/>
      <w:r>
        <w:t>Procurement</w:t>
      </w:r>
      <w:bookmarkEnd w:id="8"/>
    </w:p>
    <w:bookmarkEnd w:id="9"/>
    <w:p w14:paraId="26D545A8" w14:textId="07B77390" w:rsidR="00C97BD1" w:rsidRDefault="00C97BD1" w:rsidP="00C97BD1">
      <w:pPr>
        <w:pStyle w:val="Heading2separationline"/>
      </w:pPr>
    </w:p>
    <w:p w14:paraId="0DC854C7" w14:textId="77777777" w:rsidR="008D6B65" w:rsidRDefault="008D6B65" w:rsidP="008D6B65">
      <w:pPr>
        <w:pStyle w:val="BodyText"/>
        <w:spacing w:line="240" w:lineRule="auto"/>
      </w:pPr>
      <w:bookmarkStart w:id="10" w:name="_Hlk63169436"/>
      <w:r>
        <w:t>Once the need for a VTS has been established, it will be necessary to set out the requirements for procurement.</w:t>
      </w:r>
    </w:p>
    <w:p w14:paraId="30A12C20" w14:textId="5969141C" w:rsidR="006F3028" w:rsidRDefault="008D6B65" w:rsidP="008D6B65">
      <w:pPr>
        <w:pStyle w:val="BodyText"/>
        <w:spacing w:after="0" w:line="240" w:lineRule="auto"/>
      </w:pPr>
      <w:r>
        <w:t>IALA documents relating to setting the technical requirements include: a recommendation on the operational and performance standards of VTS systems [8] and an associated guideline on the preparation of operational and technical performance requirements for VTS Systems [9], a recommendation on the portrayal of VTS information and data [10] and associated guidelines on the shore side portrayal ensuring harmonisation with e-Navigation related information [11] and the use of decision support tools for VTS personnel [12], a recommendation on inter-VTS exchange format [13] and an associated guideline on VTS-information exchange with allied or other services [14].</w:t>
      </w:r>
    </w:p>
    <w:p w14:paraId="231F35E3" w14:textId="5D97A5AC" w:rsidR="006F3028" w:rsidRDefault="006F3028" w:rsidP="006F3028">
      <w:pPr>
        <w:pStyle w:val="Heading2"/>
      </w:pPr>
      <w:bookmarkStart w:id="11" w:name="_Hlk63160554"/>
      <w:bookmarkStart w:id="12" w:name="_Toc63172995"/>
      <w:bookmarkStart w:id="13" w:name="_Hlk62662048"/>
      <w:bookmarkEnd w:id="10"/>
      <w:r>
        <w:t>Operational</w:t>
      </w:r>
      <w:bookmarkEnd w:id="11"/>
      <w:bookmarkEnd w:id="12"/>
    </w:p>
    <w:bookmarkEnd w:id="13"/>
    <w:p w14:paraId="56B930D5" w14:textId="230C802A" w:rsidR="006F3028" w:rsidRDefault="006F3028" w:rsidP="006F3028">
      <w:pPr>
        <w:pStyle w:val="Heading2separationline"/>
      </w:pPr>
    </w:p>
    <w:p w14:paraId="231065C4" w14:textId="77777777" w:rsidR="008D6B65" w:rsidRDefault="008D6B65" w:rsidP="008D6B65">
      <w:pPr>
        <w:pStyle w:val="BodyText"/>
      </w:pPr>
      <w:bookmarkStart w:id="14" w:name="_Hlk63170937"/>
      <w:r>
        <w:t xml:space="preserve">IALA provides a number of documents relating to key operational considerations.  </w:t>
      </w:r>
    </w:p>
    <w:p w14:paraId="52B46CE4" w14:textId="471CE6D2" w:rsidR="006F3028" w:rsidRDefault="008D6B65" w:rsidP="008D6B65">
      <w:pPr>
        <w:pStyle w:val="BodyText"/>
      </w:pPr>
      <w:r>
        <w:t xml:space="preserve">IALA documents relating to operational considerations include: a recommendation on VTS operations [15] and an associated guideline on drafting of operational procedures for a VTS [16], a guideline that sets out advice on the provision of a VTS including the responsibilities and purpose [17], a recommendation on VTS communications [18] with an associated guideline providing greater detail on VTS voice communications and phraseology [19], guidelines on setting and measuring VTS objectives [20], VTS interaction with allied and other services [21], VTS role in managing restricted or limited access areas [22], standard nomenclature to identify and refer to VTS centres [23] and helpful guidance on AIS in a guideline on the management &amp; monitoring of AIS information [24] </w:t>
      </w:r>
      <w:bookmarkEnd w:id="14"/>
      <w:r>
        <w:t>and an overview of AIS [25].</w:t>
      </w:r>
    </w:p>
    <w:p w14:paraId="7FFCD99B" w14:textId="77777777" w:rsidR="0095521F" w:rsidRDefault="0095521F" w:rsidP="0095521F">
      <w:pPr>
        <w:pStyle w:val="Heading2"/>
      </w:pPr>
      <w:bookmarkStart w:id="15" w:name="_Toc63172996"/>
      <w:bookmarkStart w:id="16" w:name="_Hlk63160621"/>
      <w:bookmarkStart w:id="17" w:name="_Hlk62662224"/>
      <w:r>
        <w:t>training &amp; certification</w:t>
      </w:r>
      <w:bookmarkEnd w:id="15"/>
    </w:p>
    <w:bookmarkEnd w:id="16"/>
    <w:p w14:paraId="4AE5F0B0" w14:textId="77777777" w:rsidR="008D6B65" w:rsidRDefault="008D6B65" w:rsidP="008D6B65">
      <w:pPr>
        <w:pStyle w:val="BodyText"/>
      </w:pPr>
      <w:r>
        <w:t xml:space="preserve">A VTS should be suitably staffed by personnel appropriately trained and certified.  </w:t>
      </w:r>
    </w:p>
    <w:p w14:paraId="724F8007" w14:textId="77777777" w:rsidR="008D6B65" w:rsidRDefault="008D6B65" w:rsidP="008D6B65">
      <w:pPr>
        <w:pStyle w:val="BodyText"/>
      </w:pPr>
      <w:r>
        <w:t>IALA has established international standards for training set out in a recommendation on the certification of VTS personnel [26] and an associated guideline on the recruitment training and certification of VTS personnel [27].  Model courses have been designed and are set out in model courses for the basic training of VTS operators [28] and for VTS supervisors [29], the on-the-job-training for VTS personnel at their VTS centre [30], the training of on-the-job training instructors [31] and guidance for the revalidation of VTS personnel [32].    Further guidance is also provided for the accreditation and approval process for VTS training [33], the assessment of training [34] and simulation in VTS training [35].</w:t>
      </w:r>
    </w:p>
    <w:p w14:paraId="389BB50F" w14:textId="779577B3" w:rsidR="0095521F" w:rsidRDefault="008D6B65" w:rsidP="008D6B65">
      <w:pPr>
        <w:pStyle w:val="BodyText"/>
      </w:pPr>
      <w:r>
        <w:t>Further guidance is also provided on staffing levels at VTS centres [36].</w:t>
      </w:r>
    </w:p>
    <w:p w14:paraId="2B6C7A07" w14:textId="4C0BD3FA" w:rsidR="001454EC" w:rsidRDefault="0095521F" w:rsidP="001454EC">
      <w:pPr>
        <w:pStyle w:val="Heading2"/>
      </w:pPr>
      <w:bookmarkStart w:id="18" w:name="_Toc63172997"/>
      <w:bookmarkStart w:id="19" w:name="_Hlk63160776"/>
      <w:r>
        <w:t>Quality manage</w:t>
      </w:r>
      <w:r w:rsidR="008D6B65">
        <w:t>m</w:t>
      </w:r>
      <w:r>
        <w:t xml:space="preserve">ent &amp; </w:t>
      </w:r>
      <w:r w:rsidR="001454EC">
        <w:t>auditing</w:t>
      </w:r>
      <w:bookmarkEnd w:id="18"/>
    </w:p>
    <w:bookmarkEnd w:id="17"/>
    <w:bookmarkEnd w:id="19"/>
    <w:p w14:paraId="4A16886A" w14:textId="163F6E48" w:rsidR="001454EC" w:rsidRDefault="001454EC" w:rsidP="001454EC">
      <w:pPr>
        <w:pStyle w:val="Heading2separationline"/>
      </w:pPr>
    </w:p>
    <w:p w14:paraId="5489D4BD" w14:textId="58851BCD" w:rsidR="00154FEB" w:rsidRDefault="008D6B65" w:rsidP="00EA218F">
      <w:pPr>
        <w:pStyle w:val="BodyText"/>
      </w:pPr>
      <w:r w:rsidRPr="008D6B65">
        <w:t>If a VTS is formalised, a quality management structure is required and a process of auditing and assessment of its continued effectiveness is considered necessary.  IALA provides guidance on quality management [37] and on auditing and assessing VTS in the form of a recommendation [38] and an associated guideline [39]</w:t>
      </w:r>
    </w:p>
    <w:p w14:paraId="2F6D2B7E" w14:textId="6572119D" w:rsidR="00A90D86" w:rsidRDefault="002A7759" w:rsidP="00DE2814">
      <w:pPr>
        <w:pStyle w:val="Heading1"/>
      </w:pPr>
      <w:bookmarkStart w:id="20" w:name="_Toc63172998"/>
      <w:r>
        <w:t>applicability of iala guidance</w:t>
      </w:r>
      <w:bookmarkEnd w:id="20"/>
    </w:p>
    <w:p w14:paraId="0A2A3A3F" w14:textId="77777777" w:rsidR="00A90D86" w:rsidRPr="00A90D86" w:rsidRDefault="00A90D86" w:rsidP="00A90D86">
      <w:pPr>
        <w:pStyle w:val="Heading1separatationline"/>
      </w:pPr>
    </w:p>
    <w:p w14:paraId="47E49AFD" w14:textId="2F33A723" w:rsidR="006A6BA3" w:rsidRDefault="006A6BA3" w:rsidP="00EA218F">
      <w:pPr>
        <w:pStyle w:val="BodyText"/>
      </w:pPr>
      <w:r>
        <w:t xml:space="preserve">IALA Standards apply to VTSs in </w:t>
      </w:r>
      <w:bookmarkStart w:id="21" w:name="_Hlk63168728"/>
      <w:r>
        <w:t xml:space="preserve">international, </w:t>
      </w:r>
      <w:r w:rsidRPr="006A6BA3">
        <w:t xml:space="preserve">territorial and coastal areas and </w:t>
      </w:r>
      <w:r>
        <w:t xml:space="preserve">in </w:t>
      </w:r>
      <w:r w:rsidRPr="006A6BA3">
        <w:t>ports/harbours</w:t>
      </w:r>
      <w:bookmarkEnd w:id="21"/>
      <w:r>
        <w:t xml:space="preserve">.  The relevance of this IALA guidance on VTSs established in internal waters may vary considerably dependent on such </w:t>
      </w:r>
      <w:r w:rsidR="00255915">
        <w:t xml:space="preserve">high-level aspects </w:t>
      </w:r>
      <w:r>
        <w:t>as the density of traffic, the type of ship</w:t>
      </w:r>
      <w:r w:rsidR="00255915">
        <w:t>s</w:t>
      </w:r>
      <w:r>
        <w:t xml:space="preserve"> or craft </w:t>
      </w:r>
      <w:r w:rsidR="00255915">
        <w:t>navigating the waterway and the nature of the waterway.</w:t>
      </w:r>
    </w:p>
    <w:p w14:paraId="1F727B93" w14:textId="77777777" w:rsidR="00255915" w:rsidRDefault="00255915" w:rsidP="00EA218F">
      <w:pPr>
        <w:pStyle w:val="BodyText"/>
      </w:pPr>
      <w:r>
        <w:lastRenderedPageBreak/>
        <w:t>In assessing the need for a VTS and the applicability of the IALA guidance, many detailed factors may need to be considered.  These include, but are not limited to, factors in the sections below.</w:t>
      </w:r>
    </w:p>
    <w:p w14:paraId="1BD8CFA5" w14:textId="2C3248AF" w:rsidR="00255915" w:rsidRDefault="00255915" w:rsidP="00255915">
      <w:pPr>
        <w:pStyle w:val="Heading2"/>
        <w:numPr>
          <w:ilvl w:val="1"/>
          <w:numId w:val="43"/>
        </w:numPr>
      </w:pPr>
      <w:bookmarkStart w:id="22" w:name="_Toc63172999"/>
      <w:r>
        <w:t>Establishment and risk</w:t>
      </w:r>
      <w:bookmarkEnd w:id="22"/>
    </w:p>
    <w:p w14:paraId="201B301A" w14:textId="77777777" w:rsidR="00D1152E" w:rsidRPr="00D1152E" w:rsidRDefault="00D1152E" w:rsidP="00D1152E">
      <w:pPr>
        <w:pStyle w:val="Heading2separationline"/>
      </w:pPr>
    </w:p>
    <w:p w14:paraId="543DB271" w14:textId="4164156F" w:rsidR="00677904" w:rsidRDefault="00677904" w:rsidP="00677904">
      <w:pPr>
        <w:pStyle w:val="BodyText"/>
      </w:pPr>
      <w:r>
        <w:t xml:space="preserve">Guidance on the assessment of risk is based on </w:t>
      </w:r>
      <w:r w:rsidRPr="00677904">
        <w:t>international, territorial and coastal areas and in ports/harbours</w:t>
      </w:r>
      <w:r>
        <w:t xml:space="preserve">.  The tools set out in the IWRAP and PAWSA models may prove to be too sophisticated for an inland waterway.  SIRA provides a simpler process that may be more relevant.  Nevertheless, all draw on the capture of AIS information as important source data and this may still be very relevant to risk assessment of inland waters where such data can be </w:t>
      </w:r>
      <w:r w:rsidR="00312C40">
        <w:t>gathered</w:t>
      </w:r>
      <w:r>
        <w:t>.</w:t>
      </w:r>
    </w:p>
    <w:p w14:paraId="36EDCDCF" w14:textId="4D60E68F" w:rsidR="00D1152E" w:rsidRDefault="00677904" w:rsidP="00677904">
      <w:pPr>
        <w:pStyle w:val="BodyText"/>
      </w:pPr>
      <w:r>
        <w:t xml:space="preserve">Whilst the </w:t>
      </w:r>
      <w:r w:rsidR="00D1152E">
        <w:t xml:space="preserve">IALA </w:t>
      </w:r>
      <w:r>
        <w:t xml:space="preserve">recommendation and guideline on the establishment of a VTS is </w:t>
      </w:r>
      <w:r w:rsidR="00D1152E">
        <w:t>based on the requirements for SOLAS vessels and IMO provisions, these documents set out basic principles, many of which will be of significant relevance to a VTS in internal waters.</w:t>
      </w:r>
    </w:p>
    <w:p w14:paraId="2DEB4209" w14:textId="25AAE34A" w:rsidR="00D1152E" w:rsidRDefault="00D1152E" w:rsidP="00D1152E">
      <w:pPr>
        <w:pStyle w:val="Heading2"/>
        <w:numPr>
          <w:ilvl w:val="1"/>
          <w:numId w:val="43"/>
        </w:numPr>
      </w:pPr>
      <w:bookmarkStart w:id="23" w:name="_Toc63173000"/>
      <w:r>
        <w:t>Procurement</w:t>
      </w:r>
      <w:bookmarkEnd w:id="23"/>
    </w:p>
    <w:p w14:paraId="27DE5C69" w14:textId="17F0D322" w:rsidR="00D1152E" w:rsidRDefault="00D1152E" w:rsidP="00D1152E">
      <w:pPr>
        <w:pStyle w:val="Heading2separationline"/>
      </w:pPr>
    </w:p>
    <w:p w14:paraId="0CE06C03" w14:textId="215243D1" w:rsidR="00D1152E" w:rsidRDefault="00D1152E" w:rsidP="00D1152E">
      <w:pPr>
        <w:pStyle w:val="BodyText"/>
      </w:pPr>
      <w:r>
        <w:t>IALA guidance on the procurement, technical specifications and performance standards for a VTS assume the need for continuous and uninterrupted surveillance of the entire area for which it is responsible with a high degree of reliability</w:t>
      </w:r>
      <w:r w:rsidR="00CA3B3D">
        <w:t xml:space="preserve"> and redundancy.  The technical specifications, particularly for radar, relate to relatively open waters.  Not all of these may relate to internal waters; equally, there may be additional considerations unique to internal waters such the management of locks and bridges that require additional consideration.  </w:t>
      </w:r>
      <w:r w:rsidR="0070299A">
        <w:t xml:space="preserve">Gapless coverage may not be feasible or necessary.  </w:t>
      </w:r>
      <w:r w:rsidR="00CA3B3D">
        <w:t>The guidance does, however, provide a useful baseline on which to draw in developing the specifications for a VTS in internal waters.</w:t>
      </w:r>
    </w:p>
    <w:p w14:paraId="4AA40C44" w14:textId="77777777" w:rsidR="00312C40" w:rsidRDefault="00CA3B3D" w:rsidP="00D1152E">
      <w:pPr>
        <w:pStyle w:val="BodyText"/>
      </w:pPr>
      <w:r>
        <w:t xml:space="preserve">Whilst a VTS in internal waters may be of more modest proportions, many of the principles </w:t>
      </w:r>
      <w:r w:rsidR="00A94A0F">
        <w:t xml:space="preserve">set out in the guidance on the portrayal of information to VTS personnel will still be relevant in establishing a suitable environment for VTS operations.  Whilst the decision support tools may be different, the use of decision support tools is likely to be of similar value to a VTS in internal waters and the IALA guidance of equal relevance.  </w:t>
      </w:r>
    </w:p>
    <w:p w14:paraId="269FB1B0" w14:textId="583A2B82" w:rsidR="00CA3B3D" w:rsidRDefault="00A94A0F" w:rsidP="00D1152E">
      <w:pPr>
        <w:pStyle w:val="BodyText"/>
      </w:pPr>
      <w:r>
        <w:t xml:space="preserve">With the increasing globalisation of maritime operations, the increasing emphasis on data management is likely to be of high importance in inland waters and the IALA guidance on IVEF of significant relevance. </w:t>
      </w:r>
    </w:p>
    <w:p w14:paraId="52887CF0" w14:textId="2D908074" w:rsidR="00A94A0F" w:rsidRDefault="00A94A0F" w:rsidP="00A94A0F">
      <w:pPr>
        <w:pStyle w:val="Heading2"/>
        <w:numPr>
          <w:ilvl w:val="1"/>
          <w:numId w:val="43"/>
        </w:numPr>
      </w:pPr>
      <w:bookmarkStart w:id="24" w:name="_Toc63173001"/>
      <w:r>
        <w:t>Operational</w:t>
      </w:r>
      <w:bookmarkEnd w:id="24"/>
    </w:p>
    <w:p w14:paraId="1B9CA488" w14:textId="3E078993" w:rsidR="00A94A0F" w:rsidRDefault="00A94A0F" w:rsidP="00A94A0F">
      <w:pPr>
        <w:pStyle w:val="Heading2separationline"/>
      </w:pPr>
    </w:p>
    <w:p w14:paraId="73E8CEEF" w14:textId="0F6D7C1D" w:rsidR="006658C2" w:rsidRDefault="006658C2" w:rsidP="00A94A0F">
      <w:pPr>
        <w:pStyle w:val="BodyText"/>
      </w:pPr>
      <w:r>
        <w:t xml:space="preserve">Many of the </w:t>
      </w:r>
      <w:r w:rsidR="00312C40">
        <w:t xml:space="preserve">detailed </w:t>
      </w:r>
      <w:r>
        <w:t>considerations for operational procedures listed in the IALA guidance may not be relevant to internal waters.  However, the need for operational guidance is of equal importance to VTS personnel in inland waters and the principle of setting out operational procedures should be followed and the basic principles of the IALA guideline adapted as appropriate</w:t>
      </w:r>
      <w:r w:rsidR="0070299A">
        <w:t xml:space="preserve"> and appropriate objectives are set.</w:t>
      </w:r>
    </w:p>
    <w:p w14:paraId="761499D6" w14:textId="2DA510A3" w:rsidR="0070299A" w:rsidRDefault="006658C2" w:rsidP="00A94A0F">
      <w:pPr>
        <w:pStyle w:val="BodyText"/>
      </w:pPr>
      <w:r>
        <w:t xml:space="preserve">IALA documentation seeks to ensure the harmonisation of procedures and communications worldwide.  Since waterways in internal waters where a VTS is considered to be necessary are likely to be used by traffic transiting between internal and other waters, national administrations are recommended to </w:t>
      </w:r>
      <w:r w:rsidR="0070299A">
        <w:t>ensure that VTS providers in internal waters follow the same protocols as far as is reasonably practicable.  It is recognised that local language may be</w:t>
      </w:r>
      <w:r w:rsidR="00312C40">
        <w:t xml:space="preserve"> </w:t>
      </w:r>
      <w:r w:rsidR="0070299A">
        <w:t>the primary language for a VTS in internal waters but it is recommended that the phraseology recommended by IALA is still used when translated into the local language and that principles for VTS nomenclature are followed.</w:t>
      </w:r>
    </w:p>
    <w:p w14:paraId="550A1D90" w14:textId="49851F6D" w:rsidR="0070299A" w:rsidRDefault="0070299A" w:rsidP="00A94A0F">
      <w:pPr>
        <w:pStyle w:val="BodyText"/>
      </w:pPr>
      <w:r>
        <w:t>Interactions with allied and other services may be very different but the guidance may still prove helpful and restricted or limited access areas may still be encountered in some internal waters.</w:t>
      </w:r>
      <w:r w:rsidR="00312C40">
        <w:t xml:space="preserve">  Reference to IALA guidance may be of value in such cases.</w:t>
      </w:r>
    </w:p>
    <w:p w14:paraId="46F3013A" w14:textId="09CBAB91" w:rsidR="006658C2" w:rsidRDefault="0070299A" w:rsidP="00A94A0F">
      <w:pPr>
        <w:pStyle w:val="BodyText"/>
      </w:pPr>
      <w:r>
        <w:t>Many internal waterways draw heavily on AIS as a primary tool for tracking and it is important that the capabilities and limitations are fully understood.  IALA’s guidance has relevance to VTSs in internal waters.</w:t>
      </w:r>
    </w:p>
    <w:p w14:paraId="7222A823" w14:textId="3A578D05" w:rsidR="001C45E3" w:rsidRDefault="001C45E3" w:rsidP="001C45E3">
      <w:pPr>
        <w:pStyle w:val="Heading2"/>
        <w:numPr>
          <w:ilvl w:val="1"/>
          <w:numId w:val="43"/>
        </w:numPr>
      </w:pPr>
      <w:bookmarkStart w:id="25" w:name="_Toc63173002"/>
      <w:r>
        <w:lastRenderedPageBreak/>
        <w:t>training &amp; certification</w:t>
      </w:r>
      <w:bookmarkEnd w:id="25"/>
    </w:p>
    <w:p w14:paraId="4BC9CCD0" w14:textId="1599D6F0" w:rsidR="001C45E3" w:rsidRDefault="001C45E3" w:rsidP="001C45E3">
      <w:pPr>
        <w:pStyle w:val="Heading2separationline"/>
      </w:pPr>
    </w:p>
    <w:p w14:paraId="49D77015" w14:textId="025F1582" w:rsidR="001C45E3" w:rsidRPr="001C45E3" w:rsidRDefault="001C45E3" w:rsidP="001C45E3">
      <w:pPr>
        <w:pStyle w:val="BodyText"/>
      </w:pPr>
      <w:r>
        <w:t>Whilst it is for the national administration to mandate the training and certification requirements for VTS personnel in internal waters, there is a clear benefit in drawing on the international standards set by IALA for training and certification</w:t>
      </w:r>
      <w:r w:rsidR="00312C40">
        <w:t>,</w:t>
      </w:r>
      <w:r>
        <w:t xml:space="preserve"> which includes guidance on the management and accreditation of training establishments.  The use of IALA modules may enable personnel from VTSs in internal waters to transition more easily to other VTS centres</w:t>
      </w:r>
      <w:r w:rsidR="00312C40">
        <w:t xml:space="preserve"> as part of their career progression</w:t>
      </w:r>
      <w:r>
        <w:t>.  The closer a VTS in internal waters is aligned to the international standard, the greater the potential for all training to be conducted to the same model course standard</w:t>
      </w:r>
      <w:r w:rsidR="00312C40">
        <w:t>,</w:t>
      </w:r>
      <w:r>
        <w:t xml:space="preserve"> thus achieving economies of scale.      </w:t>
      </w:r>
    </w:p>
    <w:p w14:paraId="2CE4BC59" w14:textId="49729098" w:rsidR="001C45E3" w:rsidRDefault="001C45E3" w:rsidP="001C45E3">
      <w:pPr>
        <w:pStyle w:val="Heading2"/>
        <w:numPr>
          <w:ilvl w:val="1"/>
          <w:numId w:val="43"/>
        </w:numPr>
      </w:pPr>
      <w:bookmarkStart w:id="26" w:name="_Toc63173003"/>
      <w:r>
        <w:t>Quality management &amp; auditing</w:t>
      </w:r>
      <w:bookmarkEnd w:id="26"/>
    </w:p>
    <w:p w14:paraId="4B2202AA" w14:textId="3EA526B8" w:rsidR="001C45E3" w:rsidRDefault="001C45E3" w:rsidP="001C45E3">
      <w:pPr>
        <w:pStyle w:val="Heading2separationline"/>
      </w:pPr>
    </w:p>
    <w:p w14:paraId="60CB2B3F" w14:textId="67DC16DE" w:rsidR="001C45E3" w:rsidRPr="001C45E3" w:rsidRDefault="00105702" w:rsidP="00105702">
      <w:pPr>
        <w:pStyle w:val="BodyText"/>
      </w:pPr>
      <w:r>
        <w:t xml:space="preserve">A VTS in internal waters will require to have a quality management system in place and auditing forms part of this process.  The IALA guidance can be adapted as appropriate. </w:t>
      </w:r>
    </w:p>
    <w:p w14:paraId="2E0D0F43" w14:textId="77777777" w:rsidR="00E069B6" w:rsidRDefault="00E069B6" w:rsidP="00A94A0F">
      <w:pPr>
        <w:pStyle w:val="Heading1"/>
        <w:numPr>
          <w:ilvl w:val="0"/>
          <w:numId w:val="43"/>
        </w:numPr>
      </w:pPr>
      <w:bookmarkStart w:id="27" w:name="_Toc457215592"/>
      <w:bookmarkStart w:id="28" w:name="_Toc63173004"/>
      <w:r>
        <w:t>DEFINITIONS</w:t>
      </w:r>
      <w:bookmarkEnd w:id="27"/>
      <w:bookmarkEnd w:id="28"/>
    </w:p>
    <w:p w14:paraId="460F45CC" w14:textId="77777777" w:rsidR="00E069B6" w:rsidRDefault="00E069B6" w:rsidP="00E069B6">
      <w:pPr>
        <w:pStyle w:val="Heading1separatationline"/>
      </w:pPr>
    </w:p>
    <w:p w14:paraId="52F56F63" w14:textId="1240E5E6"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25"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502CD04C" w14:textId="77777777" w:rsidR="00D32DDF" w:rsidRDefault="00D32DDF" w:rsidP="00A94A0F">
      <w:pPr>
        <w:pStyle w:val="Heading1"/>
        <w:numPr>
          <w:ilvl w:val="0"/>
          <w:numId w:val="43"/>
        </w:numPr>
      </w:pPr>
      <w:bookmarkStart w:id="29" w:name="_Toc63173005"/>
      <w:r>
        <w:t>R</w:t>
      </w:r>
      <w:r w:rsidR="0093492E">
        <w:t>EFERENCES</w:t>
      </w:r>
      <w:bookmarkEnd w:id="29"/>
    </w:p>
    <w:p w14:paraId="623FC7E7" w14:textId="62496A6B" w:rsidR="00D32DDF" w:rsidRDefault="00D32DDF" w:rsidP="00D32DDF">
      <w:pPr>
        <w:pStyle w:val="Heading1separatationline"/>
      </w:pPr>
    </w:p>
    <w:p w14:paraId="35847605" w14:textId="1681E7FB" w:rsidR="00957441" w:rsidRDefault="00957441" w:rsidP="00957441">
      <w:pPr>
        <w:pStyle w:val="BodyText"/>
      </w:pPr>
      <w:r>
        <w:t>The following reference list relate to topics as listed in section 3:</w:t>
      </w:r>
    </w:p>
    <w:p w14:paraId="6F446687" w14:textId="77777777" w:rsidR="00957441" w:rsidRDefault="00957441" w:rsidP="00957441">
      <w:pPr>
        <w:pStyle w:val="Heading2"/>
        <w:numPr>
          <w:ilvl w:val="1"/>
          <w:numId w:val="41"/>
        </w:numPr>
      </w:pPr>
      <w:bookmarkStart w:id="30" w:name="_Toc63173006"/>
      <w:r>
        <w:t>Establishment and risk</w:t>
      </w:r>
      <w:bookmarkEnd w:id="30"/>
    </w:p>
    <w:p w14:paraId="242FA287" w14:textId="77777777" w:rsidR="00957441" w:rsidRDefault="00957441" w:rsidP="00957441">
      <w:pPr>
        <w:pStyle w:val="Reference"/>
      </w:pPr>
      <w:r>
        <w:t>R0119 - Establishment of VTS</w:t>
      </w:r>
    </w:p>
    <w:p w14:paraId="527AE810" w14:textId="77777777" w:rsidR="00957441" w:rsidRDefault="00957441" w:rsidP="00957441">
      <w:pPr>
        <w:pStyle w:val="Reference"/>
      </w:pPr>
      <w:r>
        <w:t>G1150 - Establishing Planning and Implementing a VTS</w:t>
      </w:r>
    </w:p>
    <w:p w14:paraId="5025918B" w14:textId="77777777" w:rsidR="00957441" w:rsidRDefault="00957441" w:rsidP="00957441">
      <w:pPr>
        <w:pStyle w:val="Reference"/>
      </w:pPr>
      <w:r>
        <w:t xml:space="preserve">R1002 - Risk Management for Marine Aids to Navigation </w:t>
      </w:r>
    </w:p>
    <w:p w14:paraId="4C4D5245" w14:textId="77777777" w:rsidR="00957441" w:rsidRDefault="00957441" w:rsidP="00957441">
      <w:pPr>
        <w:pStyle w:val="Reference"/>
      </w:pPr>
      <w:r>
        <w:t>1018 - Risk Management</w:t>
      </w:r>
    </w:p>
    <w:p w14:paraId="4D59F390" w14:textId="77777777" w:rsidR="00957441" w:rsidRDefault="00957441" w:rsidP="00957441">
      <w:pPr>
        <w:pStyle w:val="Reference"/>
      </w:pPr>
      <w:r>
        <w:t>G1123 -The use of IWRAP MKII</w:t>
      </w:r>
    </w:p>
    <w:p w14:paraId="0EE1B4A1" w14:textId="77777777" w:rsidR="00957441" w:rsidRDefault="00957441" w:rsidP="00957441">
      <w:pPr>
        <w:pStyle w:val="Reference"/>
      </w:pPr>
      <w:r>
        <w:t xml:space="preserve">G1124 - The use of PAWSA MKII </w:t>
      </w:r>
    </w:p>
    <w:p w14:paraId="03DB4BC0" w14:textId="49538B29" w:rsidR="00957441" w:rsidRDefault="00957441" w:rsidP="00957441">
      <w:pPr>
        <w:pStyle w:val="Reference"/>
      </w:pPr>
      <w:r>
        <w:t>G1138 - The use of Simplified IALA Risk Assessment (SIRA)</w:t>
      </w:r>
    </w:p>
    <w:p w14:paraId="00BF3176" w14:textId="77777777" w:rsidR="00957441" w:rsidRDefault="00957441" w:rsidP="00A94A0F">
      <w:pPr>
        <w:pStyle w:val="Heading2"/>
        <w:numPr>
          <w:ilvl w:val="1"/>
          <w:numId w:val="43"/>
        </w:numPr>
        <w:ind w:left="578" w:hanging="578"/>
      </w:pPr>
      <w:bookmarkStart w:id="31" w:name="_Toc63173007"/>
      <w:r>
        <w:t>Procurement</w:t>
      </w:r>
      <w:bookmarkEnd w:id="31"/>
    </w:p>
    <w:p w14:paraId="16DC4FE2" w14:textId="77777777" w:rsidR="00957441" w:rsidRDefault="00957441" w:rsidP="00957441">
      <w:pPr>
        <w:pStyle w:val="Reference"/>
      </w:pPr>
      <w:r>
        <w:t xml:space="preserve">V 128 - Op and Tech Performance of VTS Systems </w:t>
      </w:r>
    </w:p>
    <w:p w14:paraId="1CF154C4" w14:textId="77777777" w:rsidR="00957441" w:rsidRDefault="00957441" w:rsidP="00957441">
      <w:pPr>
        <w:pStyle w:val="Reference"/>
      </w:pPr>
      <w:r>
        <w:t>1111 - Preparation of Operational and Technical Performance Requirements for VTS Systems</w:t>
      </w:r>
    </w:p>
    <w:p w14:paraId="714D9780" w14:textId="77777777" w:rsidR="00957441" w:rsidRDefault="00957441" w:rsidP="00957441">
      <w:pPr>
        <w:pStyle w:val="Reference"/>
      </w:pPr>
      <w:r>
        <w:t>R1014 -Portrayal of VTS Information and Data</w:t>
      </w:r>
    </w:p>
    <w:p w14:paraId="48BA0176" w14:textId="77777777" w:rsidR="00957441" w:rsidRDefault="00957441" w:rsidP="00957441">
      <w:pPr>
        <w:pStyle w:val="Reference"/>
      </w:pPr>
      <w:r>
        <w:t>1105 - Shore side portrayal ensuring harmonisation with e-Navigation related information</w:t>
      </w:r>
    </w:p>
    <w:p w14:paraId="22D6DE5E" w14:textId="77777777" w:rsidR="00957441" w:rsidRDefault="00957441" w:rsidP="00957441">
      <w:pPr>
        <w:pStyle w:val="Reference"/>
      </w:pPr>
      <w:r>
        <w:t>1110 - Use of Decision Support Tools for VTS Personnel</w:t>
      </w:r>
    </w:p>
    <w:p w14:paraId="281D6F1A" w14:textId="77777777" w:rsidR="00957441" w:rsidRDefault="00957441" w:rsidP="00957441">
      <w:pPr>
        <w:pStyle w:val="Reference"/>
      </w:pPr>
      <w:r>
        <w:t>V 145 - Inter-VTS Exchange Format (IVEF) Service</w:t>
      </w:r>
    </w:p>
    <w:p w14:paraId="0C3BFFB5" w14:textId="6CB26075" w:rsidR="00957441" w:rsidRDefault="00957441" w:rsidP="00957441">
      <w:pPr>
        <w:pStyle w:val="Reference"/>
      </w:pPr>
      <w:r>
        <w:t>G1130 - VTS-information exchange with allied or other services</w:t>
      </w:r>
    </w:p>
    <w:p w14:paraId="65B8D39F" w14:textId="77777777" w:rsidR="00957441" w:rsidRDefault="00957441" w:rsidP="00A94A0F">
      <w:pPr>
        <w:pStyle w:val="Heading2"/>
        <w:numPr>
          <w:ilvl w:val="1"/>
          <w:numId w:val="43"/>
        </w:numPr>
        <w:ind w:left="578" w:hanging="578"/>
      </w:pPr>
      <w:bookmarkStart w:id="32" w:name="_Toc63173008"/>
      <w:r>
        <w:t>Operational</w:t>
      </w:r>
      <w:bookmarkEnd w:id="32"/>
    </w:p>
    <w:p w14:paraId="3E127EA9" w14:textId="77777777" w:rsidR="001A6AB2" w:rsidRDefault="001A6AB2" w:rsidP="001A6AB2">
      <w:pPr>
        <w:pStyle w:val="Reference"/>
      </w:pPr>
      <w:r>
        <w:t>R0127 (V-127) - VTS Operations</w:t>
      </w:r>
    </w:p>
    <w:p w14:paraId="6691F6E7" w14:textId="77777777" w:rsidR="001A6AB2" w:rsidRDefault="001A6AB2" w:rsidP="001A6AB2">
      <w:pPr>
        <w:pStyle w:val="Reference"/>
      </w:pPr>
      <w:r>
        <w:lastRenderedPageBreak/>
        <w:t>G1141 - Operational Procedures for VTS</w:t>
      </w:r>
    </w:p>
    <w:p w14:paraId="08B9F023" w14:textId="77777777" w:rsidR="001A6AB2" w:rsidRDefault="001A6AB2" w:rsidP="001A6AB2">
      <w:pPr>
        <w:pStyle w:val="Reference"/>
      </w:pPr>
      <w:r>
        <w:t>G1089 - Provision of a VTS</w:t>
      </w:r>
    </w:p>
    <w:p w14:paraId="603E17A0" w14:textId="77777777" w:rsidR="001A6AB2" w:rsidRDefault="001A6AB2" w:rsidP="001A6AB2">
      <w:pPr>
        <w:pStyle w:val="Reference"/>
      </w:pPr>
      <w:r>
        <w:t>R1012 -VTS Communications</w:t>
      </w:r>
    </w:p>
    <w:p w14:paraId="491D35B5" w14:textId="77777777" w:rsidR="001A6AB2" w:rsidRDefault="001A6AB2" w:rsidP="001A6AB2">
      <w:pPr>
        <w:pStyle w:val="Reference"/>
      </w:pPr>
      <w:r>
        <w:t>G1132 - VTS Voice Communications and Phraseology</w:t>
      </w:r>
    </w:p>
    <w:p w14:paraId="00A23FC4" w14:textId="77777777" w:rsidR="001A6AB2" w:rsidRDefault="001A6AB2" w:rsidP="001A6AB2">
      <w:pPr>
        <w:pStyle w:val="Reference"/>
      </w:pPr>
      <w:r>
        <w:t>G1131 - Setting and measuring VTS objectives</w:t>
      </w:r>
    </w:p>
    <w:p w14:paraId="6B7501F7" w14:textId="77777777" w:rsidR="001A6AB2" w:rsidRDefault="001A6AB2" w:rsidP="001A6AB2">
      <w:pPr>
        <w:pStyle w:val="Reference"/>
      </w:pPr>
      <w:r>
        <w:t xml:space="preserve">1102 - VTS Interaction with Allied or Other VTS Services </w:t>
      </w:r>
    </w:p>
    <w:p w14:paraId="02D950AE" w14:textId="77777777" w:rsidR="001A6AB2" w:rsidRDefault="001A6AB2" w:rsidP="001A6AB2">
      <w:pPr>
        <w:pStyle w:val="Reference"/>
      </w:pPr>
      <w:r>
        <w:t>1070 - VTS Role in Managing Restricted or Limited Access Areas</w:t>
      </w:r>
    </w:p>
    <w:p w14:paraId="65F8CA19" w14:textId="77777777" w:rsidR="001A6AB2" w:rsidRDefault="001A6AB2" w:rsidP="001A6AB2">
      <w:pPr>
        <w:pStyle w:val="Reference"/>
      </w:pPr>
      <w:r>
        <w:t>1083 - Standard Nomenclature to identify and refer to VTS centres</w:t>
      </w:r>
    </w:p>
    <w:p w14:paraId="146E0557" w14:textId="77777777" w:rsidR="001A6AB2" w:rsidRDefault="001A6AB2" w:rsidP="001A6AB2">
      <w:pPr>
        <w:pStyle w:val="Reference"/>
      </w:pPr>
      <w:r>
        <w:t>1050 - Management &amp; Monitoring of AIS Information</w:t>
      </w:r>
    </w:p>
    <w:p w14:paraId="5BCFA66E" w14:textId="77777777" w:rsidR="001A6AB2" w:rsidRDefault="001A6AB2" w:rsidP="001A6AB2">
      <w:pPr>
        <w:pStyle w:val="Reference"/>
      </w:pPr>
      <w:r>
        <w:t>1082 An Overview of AIS</w:t>
      </w:r>
    </w:p>
    <w:p w14:paraId="706F523C" w14:textId="77777777" w:rsidR="00957441" w:rsidRDefault="00957441" w:rsidP="00A94A0F">
      <w:pPr>
        <w:pStyle w:val="Heading2"/>
        <w:numPr>
          <w:ilvl w:val="1"/>
          <w:numId w:val="43"/>
        </w:numPr>
        <w:ind w:left="578" w:hanging="578"/>
      </w:pPr>
      <w:bookmarkStart w:id="33" w:name="_Toc63173009"/>
      <w:r>
        <w:t>training &amp; certification</w:t>
      </w:r>
      <w:bookmarkEnd w:id="33"/>
    </w:p>
    <w:p w14:paraId="6DCE4189" w14:textId="77777777" w:rsidR="001A6AB2" w:rsidRDefault="001A6AB2" w:rsidP="001A6AB2">
      <w:pPr>
        <w:pStyle w:val="Reference"/>
      </w:pPr>
      <w:r>
        <w:t>R0103 (V-103) Training and Certification of VTS Personnel</w:t>
      </w:r>
    </w:p>
    <w:p w14:paraId="1CB5226D" w14:textId="77A6CAA8" w:rsidR="001A6AB2" w:rsidRDefault="001A6AB2" w:rsidP="001A6AB2">
      <w:pPr>
        <w:pStyle w:val="Reference"/>
      </w:pPr>
      <w:r>
        <w:t>G1156 - Recruitment Training and Certification of VTS Personnel</w:t>
      </w:r>
    </w:p>
    <w:p w14:paraId="54B9923B" w14:textId="4F6B1B63" w:rsidR="008B04F8" w:rsidRDefault="008B04F8" w:rsidP="001A6AB2">
      <w:pPr>
        <w:pStyle w:val="Reference"/>
      </w:pPr>
      <w:r w:rsidRPr="008B04F8">
        <w:t>V 103-1 - VTS Operator Model Course</w:t>
      </w:r>
    </w:p>
    <w:p w14:paraId="5B068240" w14:textId="2B65BACD" w:rsidR="008B04F8" w:rsidRDefault="008B04F8" w:rsidP="001A6AB2">
      <w:pPr>
        <w:pStyle w:val="Reference"/>
      </w:pPr>
      <w:r w:rsidRPr="008B04F8">
        <w:t>V 103-2 - VTS Supervisor Model Cours</w:t>
      </w:r>
      <w:r>
        <w:t>e</w:t>
      </w:r>
    </w:p>
    <w:p w14:paraId="78BC14CC" w14:textId="29527BDD" w:rsidR="008B04F8" w:rsidRDefault="008B04F8" w:rsidP="001A6AB2">
      <w:pPr>
        <w:pStyle w:val="Reference"/>
      </w:pPr>
      <w:r w:rsidRPr="008B04F8">
        <w:t xml:space="preserve">V 103-3 </w:t>
      </w:r>
      <w:r>
        <w:t xml:space="preserve">- </w:t>
      </w:r>
      <w:r w:rsidRPr="008B04F8">
        <w:t>OJT Model Course</w:t>
      </w:r>
    </w:p>
    <w:p w14:paraId="1E0722AF" w14:textId="28013FE0" w:rsidR="008B04F8" w:rsidRDefault="008B04F8" w:rsidP="001A6AB2">
      <w:pPr>
        <w:pStyle w:val="Reference"/>
      </w:pPr>
      <w:r w:rsidRPr="008B04F8">
        <w:t>V 103-4 - OJTI Model Course</w:t>
      </w:r>
    </w:p>
    <w:p w14:paraId="52FC332A" w14:textId="4EB47116" w:rsidR="008B04F8" w:rsidRDefault="008B04F8" w:rsidP="001A6AB2">
      <w:pPr>
        <w:pStyle w:val="Reference"/>
      </w:pPr>
      <w:r w:rsidRPr="008B04F8">
        <w:t>V 103-5 - The Revalidation Process for VTS Qualification and Certification</w:t>
      </w:r>
    </w:p>
    <w:p w14:paraId="7B63292A" w14:textId="54EBC505" w:rsidR="00A9682B" w:rsidRDefault="00A9682B" w:rsidP="001A6AB2">
      <w:pPr>
        <w:pStyle w:val="Reference"/>
      </w:pPr>
      <w:r w:rsidRPr="00A9682B">
        <w:t>1014 - Accreditation and Approval Process for VTS Training</w:t>
      </w:r>
    </w:p>
    <w:p w14:paraId="73F23A3D" w14:textId="4D8C0157" w:rsidR="00A9682B" w:rsidRDefault="00A9682B" w:rsidP="001A6AB2">
      <w:pPr>
        <w:pStyle w:val="Reference"/>
      </w:pPr>
      <w:r w:rsidRPr="00A9682B">
        <w:t>1017 - Assessment of Training for VTS personnel</w:t>
      </w:r>
    </w:p>
    <w:p w14:paraId="0F1C4F5C" w14:textId="534E05C3" w:rsidR="00A9682B" w:rsidRDefault="00A9682B" w:rsidP="001A6AB2">
      <w:pPr>
        <w:pStyle w:val="Reference"/>
      </w:pPr>
      <w:r w:rsidRPr="00A9682B">
        <w:t>1027 - Simulation in VTS Training</w:t>
      </w:r>
    </w:p>
    <w:p w14:paraId="6BF67A99" w14:textId="606487D7" w:rsidR="001A6AB2" w:rsidRDefault="001A6AB2" w:rsidP="001A6AB2">
      <w:pPr>
        <w:pStyle w:val="Reference"/>
      </w:pPr>
      <w:r>
        <w:t>G1045 - Staffing Levels at VTS Centres</w:t>
      </w:r>
    </w:p>
    <w:p w14:paraId="0084DB0E" w14:textId="77777777" w:rsidR="001A6AB2" w:rsidRDefault="001A6AB2" w:rsidP="00A94A0F">
      <w:pPr>
        <w:pStyle w:val="Heading2"/>
        <w:numPr>
          <w:ilvl w:val="1"/>
          <w:numId w:val="43"/>
        </w:numPr>
        <w:ind w:left="578" w:hanging="578"/>
      </w:pPr>
      <w:bookmarkStart w:id="34" w:name="_Toc63173010"/>
      <w:r>
        <w:t>Quality manageent &amp; auditing</w:t>
      </w:r>
      <w:bookmarkEnd w:id="34"/>
    </w:p>
    <w:p w14:paraId="174CB104" w14:textId="77777777" w:rsidR="001A6AB2" w:rsidRDefault="001A6AB2" w:rsidP="001A6AB2">
      <w:pPr>
        <w:pStyle w:val="Reference"/>
      </w:pPr>
      <w:r>
        <w:t>O-132 Quality Management for aids to navigation authorities</w:t>
      </w:r>
    </w:p>
    <w:p w14:paraId="742FB175" w14:textId="1BAD102F" w:rsidR="001A6AB2" w:rsidRDefault="001A6AB2" w:rsidP="001A6AB2">
      <w:pPr>
        <w:pStyle w:val="Reference"/>
      </w:pPr>
      <w:r>
        <w:t xml:space="preserve">R1013-Auditing and Assessing VTS </w:t>
      </w:r>
    </w:p>
    <w:p w14:paraId="7E8E2191" w14:textId="1BDB0638" w:rsidR="001A6AB2" w:rsidRPr="00D32DDF" w:rsidRDefault="001A6AB2" w:rsidP="001A6AB2">
      <w:pPr>
        <w:pStyle w:val="Reference"/>
      </w:pPr>
      <w:r>
        <w:t>1101 - Auditing and Assessing VTS</w:t>
      </w:r>
    </w:p>
    <w:p w14:paraId="5FA7E7D7" w14:textId="77777777" w:rsidR="008972C3" w:rsidRDefault="008972C3" w:rsidP="00F707B3">
      <w:pPr>
        <w:pStyle w:val="BodyText"/>
      </w:pPr>
    </w:p>
    <w:p w14:paraId="33B77B92" w14:textId="77777777" w:rsidR="0042565E" w:rsidRPr="0042565E" w:rsidRDefault="0042565E" w:rsidP="00105702">
      <w:pPr>
        <w:pStyle w:val="Annex"/>
        <w:numPr>
          <w:ilvl w:val="0"/>
          <w:numId w:val="0"/>
        </w:numPr>
      </w:pPr>
    </w:p>
    <w:sectPr w:rsidR="0042565E" w:rsidRPr="0042565E" w:rsidSect="0010570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A51FAB" w14:textId="77777777" w:rsidR="007C6BB0" w:rsidRDefault="007C6BB0" w:rsidP="003274DB">
      <w:r>
        <w:separator/>
      </w:r>
    </w:p>
    <w:p w14:paraId="10BC99BF" w14:textId="77777777" w:rsidR="007C6BB0" w:rsidRDefault="007C6BB0"/>
  </w:endnote>
  <w:endnote w:type="continuationSeparator" w:id="0">
    <w:p w14:paraId="25CA1F6A" w14:textId="77777777" w:rsidR="007C6BB0" w:rsidRDefault="007C6BB0" w:rsidP="003274DB">
      <w:r>
        <w:continuationSeparator/>
      </w:r>
    </w:p>
    <w:p w14:paraId="5623DD1B" w14:textId="77777777" w:rsidR="007C6BB0" w:rsidRDefault="007C6B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ED96C" w14:textId="77777777" w:rsidR="00105702" w:rsidRDefault="0010570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57B502" w14:textId="77777777" w:rsidR="00105702" w:rsidRDefault="0010570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C81773" w14:textId="77777777" w:rsidR="00105702" w:rsidRDefault="0010570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385040" w14:textId="77777777" w:rsidR="00105702" w:rsidRDefault="0010570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E6B66F0" w14:textId="77777777" w:rsidR="00105702" w:rsidRDefault="0010570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58718" w14:textId="77777777" w:rsidR="00105702" w:rsidRPr="00AC24F4" w:rsidRDefault="00105702"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Laye, France</w:t>
    </w:r>
  </w:p>
  <w:p w14:paraId="560C6248" w14:textId="77777777" w:rsidR="00105702" w:rsidRPr="00AC24F4" w:rsidRDefault="00105702"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342357B2" w14:textId="77777777" w:rsidR="00105702" w:rsidRPr="004B6107" w:rsidRDefault="00105702"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AE824F3" w14:textId="77777777" w:rsidR="00105702" w:rsidRPr="004B6107" w:rsidRDefault="00105702"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46DE5D96" w14:textId="77777777" w:rsidR="00105702" w:rsidRPr="00910058" w:rsidRDefault="00105702"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4FB9777E" wp14:editId="192A09F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487C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2CE74" w14:textId="77777777" w:rsidR="00105702" w:rsidRDefault="0010570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60BBCF3" wp14:editId="5B5C681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C6F40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BD6F942" w14:textId="77777777" w:rsidR="00105702" w:rsidRPr="00C907DF" w:rsidRDefault="0010570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1250688" w14:textId="77777777" w:rsidR="00105702" w:rsidRPr="00525922" w:rsidRDefault="0010570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2F318" w14:textId="77777777" w:rsidR="00105702" w:rsidRPr="00C716E5" w:rsidRDefault="00105702" w:rsidP="00C716E5">
    <w:pPr>
      <w:pStyle w:val="Footer"/>
      <w:rPr>
        <w:sz w:val="15"/>
        <w:szCs w:val="15"/>
      </w:rPr>
    </w:pPr>
  </w:p>
  <w:p w14:paraId="27948E54" w14:textId="77777777" w:rsidR="00105702" w:rsidRDefault="00105702" w:rsidP="00C716E5">
    <w:pPr>
      <w:pStyle w:val="Footerportrait"/>
    </w:pPr>
  </w:p>
  <w:p w14:paraId="0924ED9D" w14:textId="094EC4DF" w:rsidR="00105702" w:rsidRPr="00C907DF" w:rsidRDefault="007A3FD0"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105702" w:rsidRPr="00C907DF">
      <w:t xml:space="preserve"> </w:t>
    </w:r>
    <w:r>
      <w:fldChar w:fldCharType="begin"/>
    </w:r>
    <w:r>
      <w:instrText xml:space="preserve"> STYLEREF "Document number" \* MERGEFORMAT </w:instrText>
    </w:r>
    <w:r>
      <w:fldChar w:fldCharType="separate"/>
    </w:r>
    <w:r>
      <w:t>Gnnnn</w:t>
    </w:r>
    <w:r>
      <w:fldChar w:fldCharType="end"/>
    </w:r>
    <w:r w:rsidR="00105702" w:rsidRPr="00C907DF">
      <w:t xml:space="preserve"> –</w:t>
    </w:r>
    <w:r w:rsidR="00105702">
      <w:t xml:space="preserve"> </w:t>
    </w:r>
    <w:r>
      <w:fldChar w:fldCharType="begin"/>
    </w:r>
    <w:r>
      <w:instrText xml:space="preserve"> STYLEREF "Document name" \* MERGEFORMAT </w:instrText>
    </w:r>
    <w:r>
      <w:fldChar w:fldCharType="separate"/>
    </w:r>
    <w:r>
      <w:t>VTS in inTERNAL waters</w:t>
    </w:r>
    <w:r>
      <w:fldChar w:fldCharType="end"/>
    </w:r>
  </w:p>
  <w:p w14:paraId="68BC5575" w14:textId="7D7E74B8" w:rsidR="00105702" w:rsidRPr="00C907DF" w:rsidRDefault="007A3FD0" w:rsidP="00C716E5">
    <w:pPr>
      <w:pStyle w:val="Footerportrait"/>
    </w:pPr>
    <w:r>
      <w:fldChar w:fldCharType="begin"/>
    </w:r>
    <w:r>
      <w:instrText xml:space="preserve"> STYLEREF "Edition number" \* MERGEFORMAT </w:instrText>
    </w:r>
    <w:r>
      <w:fldChar w:fldCharType="separate"/>
    </w:r>
    <w:r>
      <w:t>Edition 1.0</w:t>
    </w:r>
    <w:r>
      <w:fldChar w:fldCharType="end"/>
    </w:r>
    <w:r w:rsidR="00105702">
      <w:t xml:space="preserve">  </w:t>
    </w:r>
    <w:r>
      <w:fldChar w:fldCharType="begin"/>
    </w:r>
    <w:r>
      <w:instrText xml:space="preserve"> STYLEREF "Documen</w:instrText>
    </w:r>
    <w:r>
      <w:instrText xml:space="preserve">t date" \* MERGEFORMAT </w:instrText>
    </w:r>
    <w:r>
      <w:fldChar w:fldCharType="separate"/>
    </w:r>
    <w:r>
      <w:t>Document date</w:t>
    </w:r>
    <w:r>
      <w:fldChar w:fldCharType="end"/>
    </w:r>
    <w:r w:rsidR="00105702" w:rsidRPr="00C907DF">
      <w:tab/>
    </w:r>
    <w:r w:rsidR="00105702">
      <w:t xml:space="preserve">P </w:t>
    </w:r>
    <w:r w:rsidR="00105702" w:rsidRPr="00C907DF">
      <w:rPr>
        <w:rStyle w:val="PageNumber"/>
        <w:szCs w:val="15"/>
      </w:rPr>
      <w:fldChar w:fldCharType="begin"/>
    </w:r>
    <w:r w:rsidR="00105702" w:rsidRPr="00C907DF">
      <w:rPr>
        <w:rStyle w:val="PageNumber"/>
        <w:szCs w:val="15"/>
      </w:rPr>
      <w:instrText xml:space="preserve">PAGE  </w:instrText>
    </w:r>
    <w:r w:rsidR="00105702" w:rsidRPr="00C907DF">
      <w:rPr>
        <w:rStyle w:val="PageNumber"/>
        <w:szCs w:val="15"/>
      </w:rPr>
      <w:fldChar w:fldCharType="separate"/>
    </w:r>
    <w:r w:rsidR="00105702">
      <w:rPr>
        <w:rStyle w:val="PageNumber"/>
        <w:szCs w:val="15"/>
      </w:rPr>
      <w:t>2</w:t>
    </w:r>
    <w:r w:rsidR="0010570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588B3" w14:textId="77777777" w:rsidR="00105702" w:rsidRDefault="00105702" w:rsidP="00C716E5">
    <w:pPr>
      <w:pStyle w:val="Footer"/>
    </w:pPr>
  </w:p>
  <w:p w14:paraId="4EEA0CD9" w14:textId="77777777" w:rsidR="00105702" w:rsidRDefault="00105702" w:rsidP="00C716E5">
    <w:pPr>
      <w:pStyle w:val="Footerportrait"/>
    </w:pPr>
  </w:p>
  <w:p w14:paraId="03FBC82A" w14:textId="1CFEF00A" w:rsidR="00105702" w:rsidRPr="00C907DF" w:rsidRDefault="007A3FD0"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105702" w:rsidRPr="00C907DF">
      <w:t xml:space="preserve"> </w:t>
    </w:r>
    <w:r>
      <w:fldChar w:fldCharType="begin"/>
    </w:r>
    <w:r>
      <w:instrText xml:space="preserve"> STYLEREF "Document number" \* MERGEFORMAT </w:instrText>
    </w:r>
    <w:r>
      <w:fldChar w:fldCharType="separate"/>
    </w:r>
    <w:r>
      <w:t>Gnnnn</w:t>
    </w:r>
    <w:r>
      <w:fldChar w:fldCharType="end"/>
    </w:r>
    <w:r w:rsidR="00105702" w:rsidRPr="00C907DF">
      <w:t xml:space="preserve"> –</w:t>
    </w:r>
    <w:r w:rsidR="00105702">
      <w:t xml:space="preserve"> </w:t>
    </w:r>
    <w:r>
      <w:fldChar w:fldCharType="begin"/>
    </w:r>
    <w:r>
      <w:instrText xml:space="preserve"> STYLEREF "Document name" \* MERGEFORMAT </w:instrText>
    </w:r>
    <w:r>
      <w:fldChar w:fldCharType="separate"/>
    </w:r>
    <w:r>
      <w:t>VTS in inTERNAL waters</w:t>
    </w:r>
    <w:r>
      <w:fldChar w:fldCharType="end"/>
    </w:r>
  </w:p>
  <w:p w14:paraId="6D3A92E0" w14:textId="19C67113" w:rsidR="00105702" w:rsidRPr="00525922" w:rsidRDefault="007A3FD0" w:rsidP="00C716E5">
    <w:pPr>
      <w:pStyle w:val="Footerportrait"/>
    </w:pPr>
    <w:r>
      <w:fldChar w:fldCharType="begin"/>
    </w:r>
    <w:r>
      <w:instrText xml:space="preserve"> STYLEREF "Edition number" \* MERGEFORMAT </w:instrText>
    </w:r>
    <w:r>
      <w:fldChar w:fldCharType="separate"/>
    </w:r>
    <w:r>
      <w:t>Edition 1.0</w:t>
    </w:r>
    <w:r>
      <w:fldChar w:fldCharType="end"/>
    </w:r>
    <w:r w:rsidR="00105702" w:rsidRPr="00C907DF">
      <w:tab/>
    </w:r>
    <w:r w:rsidR="00105702">
      <w:t xml:space="preserve">P </w:t>
    </w:r>
    <w:r w:rsidR="00105702" w:rsidRPr="00C907DF">
      <w:rPr>
        <w:rStyle w:val="PageNumber"/>
        <w:szCs w:val="15"/>
      </w:rPr>
      <w:fldChar w:fldCharType="begin"/>
    </w:r>
    <w:r w:rsidR="00105702" w:rsidRPr="00C907DF">
      <w:rPr>
        <w:rStyle w:val="PageNumber"/>
        <w:szCs w:val="15"/>
      </w:rPr>
      <w:instrText xml:space="preserve">PAGE  </w:instrText>
    </w:r>
    <w:r w:rsidR="00105702" w:rsidRPr="00C907DF">
      <w:rPr>
        <w:rStyle w:val="PageNumber"/>
        <w:szCs w:val="15"/>
      </w:rPr>
      <w:fldChar w:fldCharType="separate"/>
    </w:r>
    <w:r w:rsidR="00105702">
      <w:rPr>
        <w:rStyle w:val="PageNumber"/>
        <w:szCs w:val="15"/>
      </w:rPr>
      <w:t>3</w:t>
    </w:r>
    <w:r w:rsidR="00105702"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4450B" w14:textId="77777777" w:rsidR="00105702" w:rsidRDefault="00105702" w:rsidP="00C716E5">
    <w:pPr>
      <w:pStyle w:val="Footer"/>
    </w:pPr>
  </w:p>
  <w:p w14:paraId="17597809" w14:textId="77777777" w:rsidR="00105702" w:rsidRDefault="00105702" w:rsidP="00C716E5">
    <w:pPr>
      <w:pStyle w:val="Footerportrait"/>
    </w:pPr>
  </w:p>
  <w:p w14:paraId="5E5EBE38" w14:textId="3C9B6AC8" w:rsidR="00105702" w:rsidRPr="00C907DF" w:rsidRDefault="007A3FD0"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105702" w:rsidRPr="00C907DF">
      <w:t xml:space="preserve"> </w:t>
    </w:r>
    <w:r>
      <w:fldChar w:fldCharType="begin"/>
    </w:r>
    <w:r>
      <w:instrText xml:space="preserve"> STYLEREF "Document number" \* MERGEFORMAT </w:instrText>
    </w:r>
    <w:r>
      <w:fldChar w:fldCharType="separate"/>
    </w:r>
    <w:r>
      <w:t>Gnnnn</w:t>
    </w:r>
    <w:r>
      <w:fldChar w:fldCharType="end"/>
    </w:r>
    <w:r w:rsidR="00105702" w:rsidRPr="00C907DF">
      <w:t xml:space="preserve"> –</w:t>
    </w:r>
    <w:r w:rsidR="00105702">
      <w:t xml:space="preserve"> </w:t>
    </w:r>
    <w:r>
      <w:fldChar w:fldCharType="begin"/>
    </w:r>
    <w:r>
      <w:instrText xml:space="preserve"> STYLEREF "Document name" \* MERGEFORMAT </w:instrText>
    </w:r>
    <w:r>
      <w:fldChar w:fldCharType="separate"/>
    </w:r>
    <w:r>
      <w:t>VTS in inTERNAL waters</w:t>
    </w:r>
    <w:r>
      <w:fldChar w:fldCharType="end"/>
    </w:r>
    <w:r w:rsidR="00105702">
      <w:tab/>
    </w:r>
  </w:p>
  <w:p w14:paraId="73B45916" w14:textId="51D0DFAF" w:rsidR="00105702" w:rsidRPr="00C907DF" w:rsidRDefault="007A3FD0"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105702">
      <w:t xml:space="preserve">  </w:t>
    </w:r>
    <w:r>
      <w:fldChar w:fldCharType="begin"/>
    </w:r>
    <w:r>
      <w:instrText xml:space="preserve"> STYLEREF "Document date" \* MERGEFORMAT </w:instrText>
    </w:r>
    <w:r>
      <w:fldChar w:fldCharType="separate"/>
    </w:r>
    <w:r>
      <w:t>Document date</w:t>
    </w:r>
    <w:r>
      <w:fldChar w:fldCharType="end"/>
    </w:r>
    <w:r w:rsidR="00105702">
      <w:tab/>
    </w:r>
    <w:r w:rsidR="00105702">
      <w:rPr>
        <w:rStyle w:val="PageNumber"/>
        <w:szCs w:val="15"/>
      </w:rPr>
      <w:t xml:space="preserve">P </w:t>
    </w:r>
    <w:r w:rsidR="00105702" w:rsidRPr="00C907DF">
      <w:rPr>
        <w:rStyle w:val="PageNumber"/>
        <w:szCs w:val="15"/>
      </w:rPr>
      <w:fldChar w:fldCharType="begin"/>
    </w:r>
    <w:r w:rsidR="00105702" w:rsidRPr="00C907DF">
      <w:rPr>
        <w:rStyle w:val="PageNumber"/>
        <w:szCs w:val="15"/>
      </w:rPr>
      <w:instrText xml:space="preserve">PAGE  </w:instrText>
    </w:r>
    <w:r w:rsidR="00105702" w:rsidRPr="00C907DF">
      <w:rPr>
        <w:rStyle w:val="PageNumber"/>
        <w:szCs w:val="15"/>
      </w:rPr>
      <w:fldChar w:fldCharType="separate"/>
    </w:r>
    <w:r w:rsidR="00105702">
      <w:rPr>
        <w:rStyle w:val="PageNumber"/>
        <w:szCs w:val="15"/>
      </w:rPr>
      <w:t>11</w:t>
    </w:r>
    <w:r w:rsidR="00105702"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7C2D2" w14:textId="77777777" w:rsidR="007C6BB0" w:rsidRDefault="007C6BB0" w:rsidP="003274DB">
      <w:r>
        <w:separator/>
      </w:r>
    </w:p>
    <w:p w14:paraId="7309A78F" w14:textId="77777777" w:rsidR="007C6BB0" w:rsidRDefault="007C6BB0"/>
  </w:footnote>
  <w:footnote w:type="continuationSeparator" w:id="0">
    <w:p w14:paraId="1F9F6C38" w14:textId="77777777" w:rsidR="007C6BB0" w:rsidRDefault="007C6BB0" w:rsidP="003274DB">
      <w:r>
        <w:continuationSeparator/>
      </w:r>
    </w:p>
    <w:p w14:paraId="42077576" w14:textId="77777777" w:rsidR="007C6BB0" w:rsidRDefault="007C6B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0BFE9" w14:textId="5D27C0CA" w:rsidR="00105702" w:rsidRDefault="007A3FD0">
    <w:pPr>
      <w:pStyle w:val="Header"/>
    </w:pPr>
    <w:r>
      <w:rPr>
        <w:noProof/>
      </w:rPr>
      <w:pict w14:anchorId="4F85DA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797" o:spid="_x0000_s2089" type="#_x0000_t136" style="position:absolute;margin-left:0;margin-top:0;width:412.1pt;height:247.25pt;rotation:315;z-index:-25161523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95975" w14:textId="2109CE9A" w:rsidR="00105702" w:rsidRDefault="007A3FD0">
    <w:pPr>
      <w:pStyle w:val="Header"/>
    </w:pPr>
    <w:r>
      <w:rPr>
        <w:noProof/>
      </w:rPr>
      <w:pict w14:anchorId="744F4B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806" o:spid="_x0000_s2104" type="#_x0000_t136" style="position:absolute;margin-left:0;margin-top:0;width:412.1pt;height:247.25pt;rotation:315;z-index:-2515845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26F0A" w14:textId="100E381A" w:rsidR="00105702" w:rsidRPr="00667792" w:rsidRDefault="007A3FD0" w:rsidP="00667792">
    <w:pPr>
      <w:pStyle w:val="Header"/>
    </w:pPr>
    <w:r>
      <w:rPr>
        <w:noProof/>
      </w:rPr>
      <w:pict w14:anchorId="14C978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807" o:spid="_x0000_s2105" type="#_x0000_t136" style="position:absolute;margin-left:0;margin-top:0;width:412.1pt;height:247.25pt;rotation:315;z-index:-25158246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r w:rsidR="00105702">
      <w:rPr>
        <w:noProof/>
        <w:lang w:eastAsia="en-GB"/>
      </w:rPr>
      <w:drawing>
        <wp:anchor distT="0" distB="0" distL="114300" distR="114300" simplePos="0" relativeHeight="251678720" behindDoc="1" locked="0" layoutInCell="1" allowOverlap="1" wp14:anchorId="4CF824EB" wp14:editId="66AD31FC">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33059" w14:textId="0FD1C640" w:rsidR="00105702" w:rsidRDefault="007A3FD0">
    <w:pPr>
      <w:pStyle w:val="Header"/>
    </w:pPr>
    <w:r>
      <w:rPr>
        <w:noProof/>
      </w:rPr>
      <w:pict w14:anchorId="672EF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805" o:spid="_x0000_s2103" type="#_x0000_t136" style="position:absolute;margin-left:0;margin-top:0;width:412.1pt;height:247.25pt;rotation:315;z-index:-2515865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5AB86" w14:textId="3A52C112" w:rsidR="00105702" w:rsidRPr="001938E5" w:rsidRDefault="007A3FD0" w:rsidP="001938E5">
    <w:pPr>
      <w:pStyle w:val="Header"/>
      <w:jc w:val="right"/>
      <w:rPr>
        <w:sz w:val="22"/>
      </w:rPr>
    </w:pPr>
    <w:r w:rsidRPr="007A3FD0">
      <w:rPr>
        <w:noProof/>
        <w:sz w:val="22"/>
      </w:rPr>
      <w:pict w14:anchorId="12605A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798" o:spid="_x0000_s2090" type="#_x0000_t136" style="position:absolute;left:0;text-align:left;margin-left:0;margin-top:0;width:412.1pt;height:247.25pt;rotation:315;z-index:-25161318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r w:rsidR="00105702" w:rsidRPr="007A3FD0">
      <w:rPr>
        <w:noProof/>
        <w:sz w:val="22"/>
        <w:lang w:eastAsia="en-GB"/>
      </w:rPr>
      <w:drawing>
        <wp:anchor distT="0" distB="0" distL="114300" distR="114300" simplePos="0" relativeHeight="251657214" behindDoc="1" locked="0" layoutInCell="1" allowOverlap="1" wp14:anchorId="1C06689B" wp14:editId="3CE7D00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938E5" w:rsidRPr="007A3FD0">
      <w:rPr>
        <w:sz w:val="22"/>
      </w:rPr>
      <w:t>VTS50-</w:t>
    </w:r>
    <w:r w:rsidRPr="007A3FD0">
      <w:rPr>
        <w:sz w:val="22"/>
      </w:rPr>
      <w:t>3</w:t>
    </w:r>
    <w:r>
      <w:rPr>
        <w:sz w:val="22"/>
      </w:rPr>
      <w:t>.2.1.1</w:t>
    </w:r>
  </w:p>
  <w:p w14:paraId="4812341B" w14:textId="77777777" w:rsidR="00105702" w:rsidRPr="00ED2A8D" w:rsidRDefault="00105702" w:rsidP="008747E0">
    <w:pPr>
      <w:pStyle w:val="Header"/>
    </w:pPr>
  </w:p>
  <w:p w14:paraId="7D65D662" w14:textId="77777777" w:rsidR="00105702" w:rsidRDefault="00105702" w:rsidP="008747E0">
    <w:pPr>
      <w:pStyle w:val="Header"/>
    </w:pPr>
  </w:p>
  <w:p w14:paraId="46DE60FE" w14:textId="77777777" w:rsidR="00105702" w:rsidRDefault="00105702" w:rsidP="008747E0">
    <w:pPr>
      <w:pStyle w:val="Header"/>
    </w:pPr>
  </w:p>
  <w:p w14:paraId="5C3BBF9F" w14:textId="77777777" w:rsidR="00105702" w:rsidRDefault="00105702" w:rsidP="008747E0">
    <w:pPr>
      <w:pStyle w:val="Header"/>
    </w:pPr>
  </w:p>
  <w:p w14:paraId="7B331E4F" w14:textId="77777777" w:rsidR="00105702" w:rsidRDefault="00105702" w:rsidP="008747E0">
    <w:pPr>
      <w:pStyle w:val="Header"/>
    </w:pPr>
  </w:p>
  <w:p w14:paraId="731EBDF3" w14:textId="77777777" w:rsidR="00105702" w:rsidRDefault="00105702" w:rsidP="008747E0">
    <w:pPr>
      <w:pStyle w:val="Header"/>
    </w:pPr>
    <w:r>
      <w:rPr>
        <w:noProof/>
        <w:lang w:eastAsia="en-GB"/>
      </w:rPr>
      <w:drawing>
        <wp:anchor distT="0" distB="0" distL="114300" distR="114300" simplePos="0" relativeHeight="251656189" behindDoc="1" locked="0" layoutInCell="1" allowOverlap="1" wp14:anchorId="2423C46E" wp14:editId="0B33726D">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D69F9DA" w14:textId="77777777" w:rsidR="00105702" w:rsidRPr="00ED2A8D" w:rsidRDefault="00105702" w:rsidP="008747E0">
    <w:pPr>
      <w:pStyle w:val="Header"/>
    </w:pPr>
  </w:p>
  <w:p w14:paraId="65A313A8" w14:textId="77777777" w:rsidR="00105702" w:rsidRPr="00ED2A8D" w:rsidRDefault="0010570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C1472" w14:textId="7C55F3DF" w:rsidR="00105702" w:rsidRDefault="007A3FD0">
    <w:pPr>
      <w:pStyle w:val="Header"/>
    </w:pPr>
    <w:r>
      <w:rPr>
        <w:noProof/>
      </w:rPr>
      <w:pict w14:anchorId="43FA81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796" o:spid="_x0000_s2088" type="#_x0000_t136" style="position:absolute;margin-left:0;margin-top:0;width:412.1pt;height:247.25pt;rotation:315;z-index:-25161728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r w:rsidR="00105702">
      <w:rPr>
        <w:noProof/>
        <w:lang w:eastAsia="en-GB"/>
      </w:rPr>
      <w:drawing>
        <wp:anchor distT="0" distB="0" distL="114300" distR="114300" simplePos="0" relativeHeight="251688960" behindDoc="1" locked="0" layoutInCell="1" allowOverlap="1" wp14:anchorId="45F2CEEF" wp14:editId="0EF9890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6D942FC" w14:textId="77777777" w:rsidR="00105702" w:rsidRDefault="00105702">
    <w:pPr>
      <w:pStyle w:val="Header"/>
    </w:pPr>
  </w:p>
  <w:p w14:paraId="37EBBB21" w14:textId="77777777" w:rsidR="00105702" w:rsidRDefault="001057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E4A96" w14:textId="0391F6B1" w:rsidR="00105702" w:rsidRDefault="007A3FD0">
    <w:pPr>
      <w:pStyle w:val="Header"/>
    </w:pPr>
    <w:r>
      <w:rPr>
        <w:noProof/>
      </w:rPr>
      <w:pict w14:anchorId="512495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800" o:spid="_x0000_s2092" type="#_x0000_t136" style="position:absolute;margin-left:0;margin-top:0;width:412.1pt;height:247.25pt;rotation:315;z-index:-251609088;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3AF53" w14:textId="5EA4991F" w:rsidR="00105702" w:rsidRPr="00ED2A8D" w:rsidRDefault="007A3FD0" w:rsidP="008747E0">
    <w:pPr>
      <w:pStyle w:val="Header"/>
    </w:pPr>
    <w:r>
      <w:rPr>
        <w:noProof/>
      </w:rPr>
      <w:pict w14:anchorId="564F50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801" o:spid="_x0000_s2093" type="#_x0000_t136" style="position:absolute;margin-left:0;margin-top:0;width:412.1pt;height:247.25pt;rotation:315;z-index:-25160704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r w:rsidR="00105702">
      <w:rPr>
        <w:noProof/>
        <w:lang w:eastAsia="en-GB"/>
      </w:rPr>
      <w:drawing>
        <wp:anchor distT="0" distB="0" distL="114300" distR="114300" simplePos="0" relativeHeight="251658752" behindDoc="1" locked="0" layoutInCell="1" allowOverlap="1" wp14:anchorId="3F1E2FE9" wp14:editId="0420E13A">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19E6A8" w14:textId="77777777" w:rsidR="00105702" w:rsidRPr="00ED2A8D" w:rsidRDefault="00105702" w:rsidP="008747E0">
    <w:pPr>
      <w:pStyle w:val="Header"/>
    </w:pPr>
  </w:p>
  <w:p w14:paraId="0DB29D44" w14:textId="77777777" w:rsidR="00105702" w:rsidRDefault="00105702" w:rsidP="008747E0">
    <w:pPr>
      <w:pStyle w:val="Header"/>
    </w:pPr>
  </w:p>
  <w:p w14:paraId="1847F234" w14:textId="77777777" w:rsidR="00105702" w:rsidRDefault="00105702" w:rsidP="008747E0">
    <w:pPr>
      <w:pStyle w:val="Header"/>
    </w:pPr>
  </w:p>
  <w:p w14:paraId="1B2366B8" w14:textId="77777777" w:rsidR="00105702" w:rsidRDefault="00105702" w:rsidP="008747E0">
    <w:pPr>
      <w:pStyle w:val="Header"/>
    </w:pPr>
  </w:p>
  <w:p w14:paraId="382872AB" w14:textId="77777777" w:rsidR="00105702" w:rsidRPr="00441393" w:rsidRDefault="00105702" w:rsidP="00441393">
    <w:pPr>
      <w:pStyle w:val="Contents"/>
    </w:pPr>
    <w:r>
      <w:t>DOCUMENT HISTORY</w:t>
    </w:r>
  </w:p>
  <w:p w14:paraId="02C3CB17" w14:textId="77777777" w:rsidR="00105702" w:rsidRPr="00ED2A8D" w:rsidRDefault="00105702" w:rsidP="008747E0">
    <w:pPr>
      <w:pStyle w:val="Header"/>
    </w:pPr>
  </w:p>
  <w:p w14:paraId="2C52D0FA" w14:textId="77777777" w:rsidR="00105702" w:rsidRPr="00AC33A2" w:rsidRDefault="00105702"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D96E3" w14:textId="5337E20B" w:rsidR="00105702" w:rsidRDefault="007A3FD0">
    <w:pPr>
      <w:pStyle w:val="Header"/>
    </w:pPr>
    <w:r>
      <w:rPr>
        <w:noProof/>
      </w:rPr>
      <w:pict w14:anchorId="5F90DB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799" o:spid="_x0000_s2091" type="#_x0000_t136" style="position:absolute;margin-left:0;margin-top:0;width:412.1pt;height:247.25pt;rotation:315;z-index:-25161113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4113F" w14:textId="7D29C451" w:rsidR="00105702" w:rsidRDefault="007A3FD0">
    <w:pPr>
      <w:pStyle w:val="Header"/>
    </w:pPr>
    <w:r>
      <w:rPr>
        <w:noProof/>
      </w:rPr>
      <w:pict w14:anchorId="58CE4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803" o:spid="_x0000_s2095" type="#_x0000_t136" style="position:absolute;margin-left:0;margin-top:0;width:412.1pt;height:247.25pt;rotation:315;z-index:-2516029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C240E" w14:textId="5B8CA7A7" w:rsidR="00105702" w:rsidRPr="00ED2A8D" w:rsidRDefault="007A3FD0" w:rsidP="008747E0">
    <w:pPr>
      <w:pStyle w:val="Header"/>
    </w:pPr>
    <w:r>
      <w:rPr>
        <w:noProof/>
      </w:rPr>
      <w:pict w14:anchorId="697C2B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804" o:spid="_x0000_s2096" type="#_x0000_t136" style="position:absolute;margin-left:0;margin-top:0;width:412.1pt;height:247.25pt;rotation:315;z-index:-2516008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r w:rsidR="00105702">
      <w:rPr>
        <w:noProof/>
        <w:lang w:eastAsia="en-GB"/>
      </w:rPr>
      <w:drawing>
        <wp:anchor distT="0" distB="0" distL="114300" distR="114300" simplePos="0" relativeHeight="251674624" behindDoc="1" locked="0" layoutInCell="1" allowOverlap="1" wp14:anchorId="61075CC5" wp14:editId="727EE68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B400427" w14:textId="77777777" w:rsidR="00105702" w:rsidRPr="00ED2A8D" w:rsidRDefault="00105702" w:rsidP="008747E0">
    <w:pPr>
      <w:pStyle w:val="Header"/>
    </w:pPr>
  </w:p>
  <w:p w14:paraId="11EC340F" w14:textId="77777777" w:rsidR="00105702" w:rsidRDefault="00105702" w:rsidP="008747E0">
    <w:pPr>
      <w:pStyle w:val="Header"/>
    </w:pPr>
  </w:p>
  <w:p w14:paraId="2D95E443" w14:textId="77777777" w:rsidR="00105702" w:rsidRDefault="00105702" w:rsidP="008747E0">
    <w:pPr>
      <w:pStyle w:val="Header"/>
    </w:pPr>
  </w:p>
  <w:p w14:paraId="6A62BCBF" w14:textId="77777777" w:rsidR="00105702" w:rsidRDefault="00105702" w:rsidP="008747E0">
    <w:pPr>
      <w:pStyle w:val="Header"/>
    </w:pPr>
  </w:p>
  <w:p w14:paraId="68EFE67E" w14:textId="77777777" w:rsidR="00105702" w:rsidRPr="00441393" w:rsidRDefault="00105702" w:rsidP="00441393">
    <w:pPr>
      <w:pStyle w:val="Contents"/>
    </w:pPr>
    <w:r>
      <w:t>CONTENTS</w:t>
    </w:r>
  </w:p>
  <w:p w14:paraId="566A5A52" w14:textId="77777777" w:rsidR="00105702" w:rsidRDefault="00105702" w:rsidP="0078486B">
    <w:pPr>
      <w:pStyle w:val="Header"/>
      <w:spacing w:line="140" w:lineRule="exact"/>
    </w:pPr>
  </w:p>
  <w:p w14:paraId="4917E0DE" w14:textId="77777777" w:rsidR="00105702" w:rsidRPr="00AC33A2" w:rsidRDefault="00105702"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430E1" w14:textId="78B7BB5E" w:rsidR="00105702" w:rsidRPr="00ED2A8D" w:rsidRDefault="007A3FD0" w:rsidP="00C716E5">
    <w:pPr>
      <w:pStyle w:val="Header"/>
    </w:pPr>
    <w:r>
      <w:rPr>
        <w:noProof/>
      </w:rPr>
      <w:pict w14:anchorId="799589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225802" o:spid="_x0000_s2094" type="#_x0000_t136" style="position:absolute;margin-left:0;margin-top:0;width:412.1pt;height:247.25pt;rotation:315;z-index:-25160499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r w:rsidR="00105702">
      <w:rPr>
        <w:noProof/>
        <w:lang w:eastAsia="en-GB"/>
      </w:rPr>
      <w:drawing>
        <wp:anchor distT="0" distB="0" distL="114300" distR="114300" simplePos="0" relativeHeight="251697152" behindDoc="1" locked="0" layoutInCell="1" allowOverlap="1" wp14:anchorId="11B7C5F4" wp14:editId="5231DE0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0F42E28" w14:textId="77777777" w:rsidR="00105702" w:rsidRPr="00ED2A8D" w:rsidRDefault="00105702" w:rsidP="00C716E5">
    <w:pPr>
      <w:pStyle w:val="Header"/>
    </w:pPr>
  </w:p>
  <w:p w14:paraId="629BAFA3" w14:textId="77777777" w:rsidR="00105702" w:rsidRDefault="00105702" w:rsidP="00C716E5">
    <w:pPr>
      <w:pStyle w:val="Header"/>
    </w:pPr>
  </w:p>
  <w:p w14:paraId="09ADEAD7" w14:textId="77777777" w:rsidR="00105702" w:rsidRDefault="00105702" w:rsidP="00C716E5">
    <w:pPr>
      <w:pStyle w:val="Header"/>
    </w:pPr>
  </w:p>
  <w:p w14:paraId="7016FFC9" w14:textId="77777777" w:rsidR="00105702" w:rsidRDefault="00105702" w:rsidP="00C716E5">
    <w:pPr>
      <w:pStyle w:val="Header"/>
    </w:pPr>
  </w:p>
  <w:p w14:paraId="3D5FBF60" w14:textId="77777777" w:rsidR="00105702" w:rsidRPr="00441393" w:rsidRDefault="00105702" w:rsidP="00C716E5">
    <w:pPr>
      <w:pStyle w:val="Contents"/>
    </w:pPr>
    <w:r>
      <w:t>CONTENTS</w:t>
    </w:r>
  </w:p>
  <w:p w14:paraId="1D3D9B5F" w14:textId="77777777" w:rsidR="00105702" w:rsidRPr="00ED2A8D" w:rsidRDefault="00105702" w:rsidP="00C716E5">
    <w:pPr>
      <w:pStyle w:val="Header"/>
    </w:pPr>
  </w:p>
  <w:p w14:paraId="5F7E48A7" w14:textId="77777777" w:rsidR="00105702" w:rsidRPr="00AC33A2" w:rsidRDefault="00105702" w:rsidP="00C716E5">
    <w:pPr>
      <w:pStyle w:val="Header"/>
      <w:spacing w:line="140" w:lineRule="exact"/>
    </w:pPr>
  </w:p>
  <w:p w14:paraId="0AB610E7" w14:textId="77777777" w:rsidR="00105702" w:rsidRDefault="00105702">
    <w:pPr>
      <w:pStyle w:val="Header"/>
    </w:pPr>
    <w:r>
      <w:rPr>
        <w:noProof/>
        <w:lang w:eastAsia="en-GB"/>
      </w:rPr>
      <w:drawing>
        <wp:anchor distT="0" distB="0" distL="114300" distR="114300" simplePos="0" relativeHeight="251695104" behindDoc="1" locked="0" layoutInCell="1" allowOverlap="1" wp14:anchorId="5E1FC22E" wp14:editId="0369406C">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78730A"/>
    <w:multiLevelType w:val="hybridMultilevel"/>
    <w:tmpl w:val="14CAC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A80174"/>
    <w:multiLevelType w:val="hybridMultilevel"/>
    <w:tmpl w:val="B79A3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8914C0"/>
    <w:multiLevelType w:val="hybridMultilevel"/>
    <w:tmpl w:val="A198B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63495A"/>
    <w:multiLevelType w:val="hybridMultilevel"/>
    <w:tmpl w:val="94120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A25B30"/>
    <w:multiLevelType w:val="hybridMultilevel"/>
    <w:tmpl w:val="156E6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8"/>
  </w:num>
  <w:num w:numId="3">
    <w:abstractNumId w:val="7"/>
  </w:num>
  <w:num w:numId="4">
    <w:abstractNumId w:val="23"/>
  </w:num>
  <w:num w:numId="5">
    <w:abstractNumId w:val="17"/>
  </w:num>
  <w:num w:numId="6">
    <w:abstractNumId w:val="15"/>
  </w:num>
  <w:num w:numId="7">
    <w:abstractNumId w:val="26"/>
  </w:num>
  <w:num w:numId="8">
    <w:abstractNumId w:val="6"/>
  </w:num>
  <w:num w:numId="9">
    <w:abstractNumId w:val="14"/>
  </w:num>
  <w:num w:numId="10">
    <w:abstractNumId w:val="18"/>
  </w:num>
  <w:num w:numId="11">
    <w:abstractNumId w:val="3"/>
  </w:num>
  <w:num w:numId="12">
    <w:abstractNumId w:val="27"/>
  </w:num>
  <w:num w:numId="13">
    <w:abstractNumId w:val="0"/>
  </w:num>
  <w:num w:numId="14">
    <w:abstractNumId w:val="35"/>
  </w:num>
  <w:num w:numId="15">
    <w:abstractNumId w:val="12"/>
  </w:num>
  <w:num w:numId="16">
    <w:abstractNumId w:val="11"/>
  </w:num>
  <w:num w:numId="17">
    <w:abstractNumId w:val="25"/>
  </w:num>
  <w:num w:numId="18">
    <w:abstractNumId w:val="2"/>
  </w:num>
  <w:num w:numId="19">
    <w:abstractNumId w:val="10"/>
  </w:num>
  <w:num w:numId="20">
    <w:abstractNumId w:val="31"/>
  </w:num>
  <w:num w:numId="21">
    <w:abstractNumId w:val="9"/>
  </w:num>
  <w:num w:numId="22">
    <w:abstractNumId w:val="37"/>
  </w:num>
  <w:num w:numId="23">
    <w:abstractNumId w:val="1"/>
  </w:num>
  <w:num w:numId="24">
    <w:abstractNumId w:val="22"/>
  </w:num>
  <w:num w:numId="25">
    <w:abstractNumId w:val="16"/>
  </w:num>
  <w:num w:numId="26">
    <w:abstractNumId w:val="30"/>
  </w:num>
  <w:num w:numId="27">
    <w:abstractNumId w:val="32"/>
  </w:num>
  <w:num w:numId="28">
    <w:abstractNumId w:val="4"/>
  </w:num>
  <w:num w:numId="29">
    <w:abstractNumId w:val="24"/>
  </w:num>
  <w:num w:numId="30">
    <w:abstractNumId w:val="13"/>
  </w:num>
  <w:num w:numId="31">
    <w:abstractNumId w:val="8"/>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36"/>
  </w:num>
  <w:num w:numId="35">
    <w:abstractNumId w:val="34"/>
  </w:num>
  <w:num w:numId="36">
    <w:abstractNumId w:val="19"/>
  </w:num>
  <w:num w:numId="37">
    <w:abstractNumId w:val="29"/>
  </w:num>
  <w:num w:numId="38">
    <w:abstractNumId w:val="33"/>
  </w:num>
  <w:num w:numId="39">
    <w:abstractNumId w:val="5"/>
  </w:num>
  <w:num w:numId="40">
    <w:abstractNumId w:val="20"/>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7A"/>
    <w:rsid w:val="0001616D"/>
    <w:rsid w:val="00016839"/>
    <w:rsid w:val="000174F9"/>
    <w:rsid w:val="000249C2"/>
    <w:rsid w:val="000258F6"/>
    <w:rsid w:val="000379A7"/>
    <w:rsid w:val="00040EB8"/>
    <w:rsid w:val="000439A4"/>
    <w:rsid w:val="00044293"/>
    <w:rsid w:val="000472F8"/>
    <w:rsid w:val="0005449E"/>
    <w:rsid w:val="00057699"/>
    <w:rsid w:val="00057B6D"/>
    <w:rsid w:val="0006148D"/>
    <w:rsid w:val="00061A7B"/>
    <w:rsid w:val="000823C8"/>
    <w:rsid w:val="0008654C"/>
    <w:rsid w:val="000904ED"/>
    <w:rsid w:val="00091545"/>
    <w:rsid w:val="000A27A8"/>
    <w:rsid w:val="000B2356"/>
    <w:rsid w:val="000C711B"/>
    <w:rsid w:val="000D2431"/>
    <w:rsid w:val="000E3954"/>
    <w:rsid w:val="000E3E52"/>
    <w:rsid w:val="000F0F9F"/>
    <w:rsid w:val="000F3F43"/>
    <w:rsid w:val="000F58ED"/>
    <w:rsid w:val="00105702"/>
    <w:rsid w:val="00110865"/>
    <w:rsid w:val="00113D5B"/>
    <w:rsid w:val="00113F8F"/>
    <w:rsid w:val="00122EBD"/>
    <w:rsid w:val="001349DB"/>
    <w:rsid w:val="00135AEB"/>
    <w:rsid w:val="00136E58"/>
    <w:rsid w:val="001454EC"/>
    <w:rsid w:val="00152A5B"/>
    <w:rsid w:val="001547F9"/>
    <w:rsid w:val="00154FEB"/>
    <w:rsid w:val="001607D8"/>
    <w:rsid w:val="00160ECB"/>
    <w:rsid w:val="00161325"/>
    <w:rsid w:val="0017187B"/>
    <w:rsid w:val="00184427"/>
    <w:rsid w:val="00184C2E"/>
    <w:rsid w:val="001875B1"/>
    <w:rsid w:val="001938E5"/>
    <w:rsid w:val="001A6AB2"/>
    <w:rsid w:val="001B2A35"/>
    <w:rsid w:val="001B339A"/>
    <w:rsid w:val="001C45E3"/>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2270"/>
    <w:rsid w:val="00237785"/>
    <w:rsid w:val="00251FB9"/>
    <w:rsid w:val="002520AD"/>
    <w:rsid w:val="00255915"/>
    <w:rsid w:val="0025660A"/>
    <w:rsid w:val="00257DF8"/>
    <w:rsid w:val="00257E4A"/>
    <w:rsid w:val="0026038D"/>
    <w:rsid w:val="0027175D"/>
    <w:rsid w:val="0028314D"/>
    <w:rsid w:val="0029793F"/>
    <w:rsid w:val="002A1C42"/>
    <w:rsid w:val="002A617C"/>
    <w:rsid w:val="002A71CF"/>
    <w:rsid w:val="002A7759"/>
    <w:rsid w:val="002B3E9D"/>
    <w:rsid w:val="002C77F4"/>
    <w:rsid w:val="002D0869"/>
    <w:rsid w:val="002D78FE"/>
    <w:rsid w:val="002E4993"/>
    <w:rsid w:val="002E5BAC"/>
    <w:rsid w:val="002E7635"/>
    <w:rsid w:val="002F265A"/>
    <w:rsid w:val="0030413F"/>
    <w:rsid w:val="00305EFE"/>
    <w:rsid w:val="00312C40"/>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65F6C"/>
    <w:rsid w:val="00380350"/>
    <w:rsid w:val="00380B4E"/>
    <w:rsid w:val="003816E4"/>
    <w:rsid w:val="0039131E"/>
    <w:rsid w:val="003A04A6"/>
    <w:rsid w:val="003A1A56"/>
    <w:rsid w:val="003A7759"/>
    <w:rsid w:val="003A7F6E"/>
    <w:rsid w:val="003B03EA"/>
    <w:rsid w:val="003C7C34"/>
    <w:rsid w:val="003D0F37"/>
    <w:rsid w:val="003D5150"/>
    <w:rsid w:val="003F0C2F"/>
    <w:rsid w:val="003F1901"/>
    <w:rsid w:val="003F1C3A"/>
    <w:rsid w:val="0041086B"/>
    <w:rsid w:val="00414698"/>
    <w:rsid w:val="0042565E"/>
    <w:rsid w:val="00432C05"/>
    <w:rsid w:val="00432CFC"/>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B2C70"/>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2990"/>
    <w:rsid w:val="006658C2"/>
    <w:rsid w:val="00666061"/>
    <w:rsid w:val="00667424"/>
    <w:rsid w:val="00667792"/>
    <w:rsid w:val="0067154B"/>
    <w:rsid w:val="00671677"/>
    <w:rsid w:val="006744D8"/>
    <w:rsid w:val="006750F2"/>
    <w:rsid w:val="006752D6"/>
    <w:rsid w:val="00675E02"/>
    <w:rsid w:val="00677904"/>
    <w:rsid w:val="006802D8"/>
    <w:rsid w:val="0068553C"/>
    <w:rsid w:val="00685F34"/>
    <w:rsid w:val="00695656"/>
    <w:rsid w:val="006975A8"/>
    <w:rsid w:val="006A1012"/>
    <w:rsid w:val="006A6BA3"/>
    <w:rsid w:val="006C1376"/>
    <w:rsid w:val="006C48F9"/>
    <w:rsid w:val="006E0E7D"/>
    <w:rsid w:val="006E10BF"/>
    <w:rsid w:val="006F1C14"/>
    <w:rsid w:val="006F3028"/>
    <w:rsid w:val="006F6A16"/>
    <w:rsid w:val="0070299A"/>
    <w:rsid w:val="00703A6A"/>
    <w:rsid w:val="00722236"/>
    <w:rsid w:val="00725CCA"/>
    <w:rsid w:val="0072737A"/>
    <w:rsid w:val="007311E7"/>
    <w:rsid w:val="00731DEE"/>
    <w:rsid w:val="0073313F"/>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3FD0"/>
    <w:rsid w:val="007A446A"/>
    <w:rsid w:val="007A53A6"/>
    <w:rsid w:val="007A6159"/>
    <w:rsid w:val="007B27E9"/>
    <w:rsid w:val="007B2C5B"/>
    <w:rsid w:val="007B2D11"/>
    <w:rsid w:val="007B6700"/>
    <w:rsid w:val="007B6A93"/>
    <w:rsid w:val="007B7BEC"/>
    <w:rsid w:val="007C6BB0"/>
    <w:rsid w:val="007D1805"/>
    <w:rsid w:val="007D2107"/>
    <w:rsid w:val="007D3A42"/>
    <w:rsid w:val="007D5895"/>
    <w:rsid w:val="007D77AB"/>
    <w:rsid w:val="007E28D0"/>
    <w:rsid w:val="007E30DF"/>
    <w:rsid w:val="007F7544"/>
    <w:rsid w:val="00800995"/>
    <w:rsid w:val="00812EAA"/>
    <w:rsid w:val="00816F79"/>
    <w:rsid w:val="008172F8"/>
    <w:rsid w:val="0082599E"/>
    <w:rsid w:val="0082677E"/>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B04F8"/>
    <w:rsid w:val="008C33B5"/>
    <w:rsid w:val="008C3A72"/>
    <w:rsid w:val="008C6969"/>
    <w:rsid w:val="008D1374"/>
    <w:rsid w:val="008D29F3"/>
    <w:rsid w:val="008D3883"/>
    <w:rsid w:val="008D6B65"/>
    <w:rsid w:val="008E1F69"/>
    <w:rsid w:val="008E76B1"/>
    <w:rsid w:val="008F38BB"/>
    <w:rsid w:val="008F57D8"/>
    <w:rsid w:val="00902834"/>
    <w:rsid w:val="00910058"/>
    <w:rsid w:val="009115DD"/>
    <w:rsid w:val="00914330"/>
    <w:rsid w:val="00914E26"/>
    <w:rsid w:val="0091590F"/>
    <w:rsid w:val="00921ACD"/>
    <w:rsid w:val="00923AB8"/>
    <w:rsid w:val="00923B4D"/>
    <w:rsid w:val="0092540C"/>
    <w:rsid w:val="00925E0F"/>
    <w:rsid w:val="00931A57"/>
    <w:rsid w:val="00934294"/>
    <w:rsid w:val="0093492E"/>
    <w:rsid w:val="009414E6"/>
    <w:rsid w:val="009440B7"/>
    <w:rsid w:val="0095450F"/>
    <w:rsid w:val="0095521F"/>
    <w:rsid w:val="00956901"/>
    <w:rsid w:val="0095744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A7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83C80"/>
    <w:rsid w:val="00A90D86"/>
    <w:rsid w:val="00A91DBA"/>
    <w:rsid w:val="00A94A0F"/>
    <w:rsid w:val="00A9682B"/>
    <w:rsid w:val="00A97900"/>
    <w:rsid w:val="00AA1D7A"/>
    <w:rsid w:val="00AA3E01"/>
    <w:rsid w:val="00AB0BFA"/>
    <w:rsid w:val="00AB4A37"/>
    <w:rsid w:val="00AB51ED"/>
    <w:rsid w:val="00AB76B7"/>
    <w:rsid w:val="00AC33A2"/>
    <w:rsid w:val="00AD036D"/>
    <w:rsid w:val="00AD38F7"/>
    <w:rsid w:val="00AE6256"/>
    <w:rsid w:val="00AE65F1"/>
    <w:rsid w:val="00AE6BB4"/>
    <w:rsid w:val="00AE74AD"/>
    <w:rsid w:val="00AF159C"/>
    <w:rsid w:val="00B01873"/>
    <w:rsid w:val="00B036AF"/>
    <w:rsid w:val="00B074AB"/>
    <w:rsid w:val="00B07717"/>
    <w:rsid w:val="00B17253"/>
    <w:rsid w:val="00B17D23"/>
    <w:rsid w:val="00B2583D"/>
    <w:rsid w:val="00B300B1"/>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A0F98"/>
    <w:rsid w:val="00BA1517"/>
    <w:rsid w:val="00BA4E39"/>
    <w:rsid w:val="00BA5754"/>
    <w:rsid w:val="00BA67FD"/>
    <w:rsid w:val="00BA7C48"/>
    <w:rsid w:val="00BC251F"/>
    <w:rsid w:val="00BC27F6"/>
    <w:rsid w:val="00BC39F4"/>
    <w:rsid w:val="00BD1587"/>
    <w:rsid w:val="00BD54F3"/>
    <w:rsid w:val="00BD6A20"/>
    <w:rsid w:val="00BD7EE1"/>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97BD1"/>
    <w:rsid w:val="00CA04B1"/>
    <w:rsid w:val="00CA2DFC"/>
    <w:rsid w:val="00CA3A20"/>
    <w:rsid w:val="00CA3B3D"/>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152E"/>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041E"/>
    <w:rsid w:val="00DD60F2"/>
    <w:rsid w:val="00DD7FD6"/>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42A94"/>
    <w:rsid w:val="00E44578"/>
    <w:rsid w:val="00E44826"/>
    <w:rsid w:val="00E451BA"/>
    <w:rsid w:val="00E454B5"/>
    <w:rsid w:val="00E458BF"/>
    <w:rsid w:val="00E54BFB"/>
    <w:rsid w:val="00E54CD7"/>
    <w:rsid w:val="00E63B05"/>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06"/>
    <o:shapelayout v:ext="edit">
      <o:idmap v:ext="edit" data="1"/>
    </o:shapelayout>
  </w:shapeDefaults>
  <w:decimalSymbol w:val="."/>
  <w:listSeparator w:val=","/>
  <w14:docId w14:val="707AAE09"/>
  <w15:docId w15:val="{390577B7-2BC1-476C-98B5-97E52157B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4"/>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4"/>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5"/>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y\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82BCAC-D4BB-4249-B068-81CEF0A38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EE572-9E90-454E-97CC-AD22BE2E484A}">
  <ds:schemaRefs>
    <ds:schemaRef ds:uri="http://schemas.openxmlformats.org/officeDocument/2006/bibliography"/>
  </ds:schemaRefs>
</ds:datastoreItem>
</file>

<file path=customXml/itemProps3.xml><?xml version="1.0" encoding="utf-8"?>
<ds:datastoreItem xmlns:ds="http://schemas.openxmlformats.org/officeDocument/2006/customXml" ds:itemID="{2EC11311-29EB-4E8D-A6BD-4AF8D04D86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A0EAF1-5582-4233-912C-6E8CD14C3B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90</TotalTime>
  <Pages>8</Pages>
  <Words>2290</Words>
  <Characters>13055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15315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Barry</dc:creator>
  <cp:keywords/>
  <dc:description/>
  <cp:lastModifiedBy>Kevin Gregory</cp:lastModifiedBy>
  <cp:revision>7</cp:revision>
  <dcterms:created xsi:type="dcterms:W3CDTF">2021-02-02T14:29:00Z</dcterms:created>
  <dcterms:modified xsi:type="dcterms:W3CDTF">2021-02-10T16:29:00Z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